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Lines="25" w:line="360" w:lineRule="auto"/>
        <w:jc w:val="center"/>
        <w:outlineLvl w:val="2"/>
        <w:rPr>
          <w:b/>
          <w:sz w:val="32"/>
          <w:szCs w:val="32"/>
        </w:rPr>
      </w:pPr>
      <w:bookmarkStart w:id="0" w:name="_Toc164247492"/>
      <w:bookmarkStart w:id="1" w:name="_Toc238563757"/>
      <w:bookmarkStart w:id="2" w:name="_Toc278613949"/>
      <w:bookmarkStart w:id="3" w:name="_Toc297213506"/>
      <w:bookmarkStart w:id="4" w:name="_Toc186000522"/>
      <w:bookmarkStart w:id="5" w:name="_Toc237151173"/>
      <w:r>
        <w:rPr>
          <w:rStyle w:val="13"/>
          <w:rFonts w:hint="eastAsia" w:ascii="宋体" w:hAnsi="宋体" w:eastAsia="宋体" w:cs="Times New Roman"/>
          <w:b/>
          <w:bCs/>
          <w:sz w:val="32"/>
          <w:szCs w:val="32"/>
          <w:lang w:val="en-US" w:eastAsia="zh-CN"/>
        </w:rPr>
        <w:t>中山市博爱医院停车场管理社会化营运项目用户需求书</w:t>
      </w:r>
      <w:bookmarkEnd w:id="0"/>
      <w:bookmarkEnd w:id="1"/>
      <w:bookmarkEnd w:id="2"/>
      <w:bookmarkEnd w:id="3"/>
      <w:bookmarkEnd w:id="4"/>
      <w:bookmarkEnd w:id="5"/>
    </w:p>
    <w:p>
      <w:pPr>
        <w:spacing w:line="440" w:lineRule="exact"/>
        <w:rPr>
          <w:szCs w:val="21"/>
        </w:rPr>
      </w:pPr>
      <w:r>
        <w:rPr>
          <w:rFonts w:hint="eastAsia"/>
          <w:b/>
          <w:szCs w:val="21"/>
        </w:rPr>
        <w:t>一、总 则</w:t>
      </w:r>
    </w:p>
    <w:p>
      <w:pPr>
        <w:spacing w:line="440" w:lineRule="exact"/>
        <w:ind w:firstLine="420" w:firstLineChars="200"/>
        <w:rPr>
          <w:rFonts w:ascii="宋体" w:hAnsi="宋体"/>
          <w:szCs w:val="21"/>
        </w:rPr>
      </w:pPr>
      <w:r>
        <w:rPr>
          <w:rFonts w:hint="eastAsia" w:ascii="宋体" w:hAnsi="宋体"/>
          <w:szCs w:val="21"/>
        </w:rPr>
        <w:t>1、项目内容：</w:t>
      </w:r>
      <w:r>
        <w:rPr>
          <w:rFonts w:hint="eastAsia" w:ascii="宋体" w:hAnsi="宋体"/>
          <w:bCs/>
        </w:rPr>
        <w:t>中山市博爱医院停车场管理服务</w:t>
      </w:r>
      <w:r>
        <w:rPr>
          <w:rFonts w:hint="eastAsia" w:ascii="宋体" w:hAnsi="宋体"/>
          <w:bCs/>
          <w:lang w:eastAsia="zh-CN"/>
        </w:rPr>
        <w:t>公开招标</w:t>
      </w:r>
      <w:r>
        <w:rPr>
          <w:rFonts w:hint="eastAsia" w:ascii="宋体" w:hAnsi="宋体"/>
          <w:bCs/>
        </w:rPr>
        <w:t>采购项目</w:t>
      </w:r>
      <w:bookmarkStart w:id="6" w:name="_Toc182836733"/>
      <w:r>
        <w:rPr>
          <w:rFonts w:hint="eastAsia" w:ascii="宋体" w:hAnsi="宋体"/>
          <w:bCs/>
        </w:rPr>
        <w:t>，</w:t>
      </w:r>
      <w:r>
        <w:rPr>
          <w:rFonts w:hint="eastAsia" w:ascii="宋体" w:hAnsi="宋体"/>
          <w:szCs w:val="21"/>
        </w:rPr>
        <w:t>供应商必须按国家、行业的标准及招标文件的要求对项目提供相关服务。</w:t>
      </w:r>
    </w:p>
    <w:p>
      <w:pPr>
        <w:spacing w:line="440" w:lineRule="exact"/>
        <w:ind w:firstLine="422" w:firstLineChars="200"/>
        <w:rPr>
          <w:rFonts w:ascii="宋体" w:hAnsi="宋体"/>
          <w:color w:val="FF0000"/>
          <w:szCs w:val="21"/>
        </w:rPr>
      </w:pPr>
      <w:r>
        <w:rPr>
          <w:rFonts w:hint="eastAsia" w:ascii="宋体" w:hAnsi="宋体"/>
          <w:b/>
          <w:bCs/>
          <w:color w:val="FF0000"/>
          <w:szCs w:val="21"/>
        </w:rPr>
        <w:t>2、服务年限：</w:t>
      </w:r>
      <w:r>
        <w:rPr>
          <w:rFonts w:hint="eastAsia" w:ascii="宋体" w:hAnsi="宋体"/>
          <w:b/>
          <w:bCs/>
          <w:color w:val="FF0000"/>
          <w:szCs w:val="21"/>
          <w:lang w:val="en-US" w:eastAsia="zh-CN"/>
        </w:rPr>
        <w:t>商定</w:t>
      </w:r>
      <w:r>
        <w:rPr>
          <w:rFonts w:hint="eastAsia" w:ascii="宋体" w:hAnsi="宋体"/>
          <w:b/>
          <w:bCs/>
          <w:color w:val="FF0000"/>
          <w:szCs w:val="21"/>
        </w:rPr>
        <w:t>。</w:t>
      </w:r>
      <w:r>
        <w:rPr>
          <w:rFonts w:hint="eastAsia" w:ascii="宋体" w:hAnsi="宋体"/>
          <w:bCs/>
          <w:color w:val="FF0000"/>
          <w:szCs w:val="21"/>
        </w:rPr>
        <w:tab/>
      </w:r>
    </w:p>
    <w:p>
      <w:pPr>
        <w:keepNext w:val="0"/>
        <w:keepLines w:val="0"/>
        <w:pageBreakBefore w:val="0"/>
        <w:kinsoku/>
        <w:wordWrap/>
        <w:overflowPunct/>
        <w:topLinePunct w:val="0"/>
        <w:autoSpaceDE/>
        <w:autoSpaceDN/>
        <w:bidi w:val="0"/>
        <w:spacing w:line="400" w:lineRule="exact"/>
        <w:ind w:firstLine="420" w:firstLineChars="200"/>
        <w:contextualSpacing/>
        <w:textAlignment w:val="auto"/>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3、本项目由中标人承包及负责招标文件对中标人要求的一切事宜及责任。</w:t>
      </w:r>
    </w:p>
    <w:p>
      <w:pPr>
        <w:keepNext w:val="0"/>
        <w:keepLines w:val="0"/>
        <w:pageBreakBefore w:val="0"/>
        <w:kinsoku/>
        <w:wordWrap/>
        <w:overflowPunct/>
        <w:topLinePunct w:val="0"/>
        <w:autoSpaceDE/>
        <w:autoSpaceDN/>
        <w:bidi w:val="0"/>
        <w:spacing w:line="400" w:lineRule="exact"/>
        <w:ind w:firstLine="420" w:firstLineChars="200"/>
        <w:contextualSpacing/>
        <w:textAlignment w:val="auto"/>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4、中标人不得以任何方式转包或分包本项目。</w:t>
      </w:r>
    </w:p>
    <w:p>
      <w:pPr>
        <w:keepNext w:val="0"/>
        <w:keepLines w:val="0"/>
        <w:pageBreakBefore w:val="0"/>
        <w:kinsoku/>
        <w:wordWrap/>
        <w:overflowPunct/>
        <w:topLinePunct w:val="0"/>
        <w:autoSpaceDE/>
        <w:autoSpaceDN/>
        <w:bidi w:val="0"/>
        <w:spacing w:line="400" w:lineRule="exact"/>
        <w:ind w:firstLine="420" w:firstLineChars="200"/>
        <w:contextualSpacing/>
        <w:textAlignment w:val="auto"/>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5、本项目不接受联合体投标。</w:t>
      </w:r>
    </w:p>
    <w:bookmarkEnd w:id="6"/>
    <w:p>
      <w:pPr>
        <w:spacing w:line="440" w:lineRule="exact"/>
        <w:rPr>
          <w:b/>
          <w:szCs w:val="21"/>
        </w:rPr>
      </w:pPr>
      <w:r>
        <w:rPr>
          <w:rFonts w:hint="eastAsia"/>
          <w:b/>
          <w:szCs w:val="21"/>
        </w:rPr>
        <w:t>二、</w:t>
      </w:r>
      <w:r>
        <w:rPr>
          <w:rFonts w:hint="eastAsia" w:ascii="宋体" w:hAnsi="宋体"/>
          <w:b/>
          <w:szCs w:val="21"/>
        </w:rPr>
        <w:t>项目服务内容</w:t>
      </w:r>
    </w:p>
    <w:p>
      <w:pPr>
        <w:spacing w:line="440" w:lineRule="exact"/>
        <w:ind w:left="420" w:leftChars="200"/>
        <w:rPr>
          <w:rFonts w:ascii="宋体" w:hAnsi="宋体"/>
          <w:b/>
          <w:szCs w:val="21"/>
        </w:rPr>
      </w:pPr>
      <w:r>
        <w:rPr>
          <w:rFonts w:hint="eastAsia" w:ascii="宋体" w:hAnsi="宋体"/>
          <w:b/>
          <w:szCs w:val="21"/>
        </w:rPr>
        <w:t>1、项目概况</w:t>
      </w:r>
    </w:p>
    <w:p>
      <w:pPr>
        <w:keepNext w:val="0"/>
        <w:keepLines w:val="0"/>
        <w:pageBreakBefore w:val="0"/>
        <w:kinsoku/>
        <w:wordWrap/>
        <w:overflowPunct/>
        <w:topLinePunct w:val="0"/>
        <w:autoSpaceDE/>
        <w:autoSpaceDN/>
        <w:bidi w:val="0"/>
        <w:spacing w:line="400" w:lineRule="exact"/>
        <w:ind w:firstLine="420" w:firstLineChars="200"/>
        <w:contextualSpacing/>
        <w:textAlignment w:val="auto"/>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中山市博爱医院位于中山市东区城桂路6号，由原中山市妇幼保健院和原中山市博爱医院合并而成，现已发展成为一家突出妇幼专科特色，综合全面发展，集预防、保健、治疗、康复、科研、教学于一体的复合型专科医院。医院占地面积265亩，建筑面积约13万平方米，分设2个门诊部、30个临床科室以及32个病区，开放床位1068多张。主要建筑包括医疗区，含12层儿科大楼、7层妇产科大楼、3层门诊楼、5层生殖遗传中心楼、5层医技楼、6层教学办公楼等；同时，生活区包括了7层医生宿舍楼、7层护士宿舍楼、7层招持所。现有工作人员1800余人，现有汽车停车位</w:t>
      </w:r>
      <w:r>
        <w:rPr>
          <w:rFonts w:hint="eastAsia" w:ascii="宋体" w:hAnsi="宋体" w:cs="Times New Roman"/>
          <w:kern w:val="0"/>
          <w:sz w:val="21"/>
          <w:szCs w:val="21"/>
          <w:lang w:val="en-US" w:eastAsia="zh-CN" w:bidi="ar-SA"/>
        </w:rPr>
        <w:t>120</w:t>
      </w:r>
      <w:r>
        <w:rPr>
          <w:rFonts w:hint="eastAsia" w:ascii="宋体" w:hAnsi="宋体" w:eastAsia="宋体" w:cs="Times New Roman"/>
          <w:kern w:val="0"/>
          <w:sz w:val="21"/>
          <w:szCs w:val="21"/>
          <w:lang w:val="en-US" w:eastAsia="zh-CN" w:bidi="ar-SA"/>
        </w:rPr>
        <w:t>0个</w:t>
      </w:r>
      <w:r>
        <w:rPr>
          <w:rFonts w:hint="eastAsia" w:ascii="宋体" w:hAnsi="宋体" w:cs="Times New Roman"/>
          <w:kern w:val="0"/>
          <w:sz w:val="21"/>
          <w:szCs w:val="21"/>
          <w:lang w:val="en-US" w:eastAsia="zh-CN" w:bidi="ar-SA"/>
        </w:rPr>
        <w:t>，其中</w:t>
      </w:r>
      <w:r>
        <w:rPr>
          <w:rFonts w:hint="eastAsia" w:ascii="宋体" w:hAnsi="宋体" w:eastAsia="宋体" w:cs="Times New Roman"/>
          <w:kern w:val="0"/>
          <w:sz w:val="21"/>
          <w:szCs w:val="21"/>
          <w:lang w:val="en-US" w:eastAsia="zh-CN" w:bidi="ar-SA"/>
        </w:rPr>
        <w:t>地表车场570个，地下车库180个</w:t>
      </w:r>
      <w:r>
        <w:rPr>
          <w:rFonts w:hint="eastAsia" w:ascii="宋体" w:hAnsi="宋体" w:cs="Times New Roman"/>
          <w:kern w:val="0"/>
          <w:sz w:val="21"/>
          <w:szCs w:val="21"/>
          <w:lang w:val="en-US" w:eastAsia="zh-CN" w:bidi="ar-SA"/>
        </w:rPr>
        <w:t>，</w:t>
      </w:r>
      <w:r>
        <w:rPr>
          <w:rFonts w:hint="eastAsia" w:ascii="宋体" w:hAnsi="宋体" w:eastAsia="宋体" w:cs="Times New Roman"/>
          <w:kern w:val="0"/>
          <w:sz w:val="21"/>
          <w:szCs w:val="21"/>
          <w:lang w:val="en-US" w:eastAsia="zh-CN" w:bidi="ar-SA"/>
        </w:rPr>
        <w:t>西侧临时停车场约</w:t>
      </w:r>
      <w:r>
        <w:rPr>
          <w:rFonts w:hint="eastAsia" w:ascii="宋体" w:hAnsi="宋体" w:cs="Times New Roman"/>
          <w:kern w:val="0"/>
          <w:sz w:val="21"/>
          <w:szCs w:val="21"/>
          <w:lang w:val="en-US" w:eastAsia="zh-CN" w:bidi="ar-SA"/>
        </w:rPr>
        <w:t>45</w:t>
      </w:r>
      <w:r>
        <w:rPr>
          <w:rFonts w:hint="eastAsia" w:ascii="宋体" w:hAnsi="宋体" w:eastAsia="宋体" w:cs="Times New Roman"/>
          <w:kern w:val="0"/>
          <w:sz w:val="21"/>
          <w:szCs w:val="21"/>
          <w:lang w:val="en-US" w:eastAsia="zh-CN" w:bidi="ar-SA"/>
        </w:rPr>
        <w:t>0个停车位。现拟对停车场服务进行公开招标采购，确定一家服务方提供服务。</w:t>
      </w:r>
    </w:p>
    <w:p>
      <w:pPr>
        <w:spacing w:beforeLines="50" w:line="360" w:lineRule="auto"/>
        <w:ind w:left="420" w:leftChars="200"/>
        <w:rPr>
          <w:rFonts w:ascii="宋体" w:hAnsi="宋体"/>
          <w:b/>
          <w:szCs w:val="21"/>
        </w:rPr>
      </w:pPr>
      <w:r>
        <w:rPr>
          <w:rFonts w:hint="eastAsia" w:ascii="宋体" w:hAnsi="宋体"/>
          <w:b/>
          <w:szCs w:val="21"/>
        </w:rPr>
        <w:t>2、采购清单</w:t>
      </w:r>
    </w:p>
    <w:tbl>
      <w:tblPr>
        <w:tblStyle w:val="10"/>
        <w:tblW w:w="85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3"/>
        <w:gridCol w:w="3261"/>
        <w:gridCol w:w="1911"/>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823" w:type="dxa"/>
            <w:vAlign w:val="center"/>
          </w:tcPr>
          <w:p>
            <w:pPr>
              <w:widowControl/>
              <w:spacing w:line="360" w:lineRule="auto"/>
              <w:ind w:right="17"/>
              <w:jc w:val="center"/>
              <w:rPr>
                <w:rFonts w:ascii="宋体" w:hAnsi="宋体"/>
                <w:b/>
                <w:szCs w:val="21"/>
              </w:rPr>
            </w:pPr>
            <w:r>
              <w:rPr>
                <w:rFonts w:hint="eastAsia" w:ascii="宋体" w:hAnsi="宋体"/>
                <w:b/>
                <w:szCs w:val="21"/>
              </w:rPr>
              <w:t>招标人</w:t>
            </w:r>
          </w:p>
        </w:tc>
        <w:tc>
          <w:tcPr>
            <w:tcW w:w="3261" w:type="dxa"/>
            <w:vAlign w:val="center"/>
          </w:tcPr>
          <w:p>
            <w:pPr>
              <w:widowControl/>
              <w:spacing w:line="360" w:lineRule="auto"/>
              <w:jc w:val="center"/>
              <w:rPr>
                <w:rFonts w:ascii="宋体" w:hAnsi="宋体"/>
                <w:b/>
                <w:szCs w:val="21"/>
              </w:rPr>
            </w:pPr>
            <w:r>
              <w:rPr>
                <w:rFonts w:hint="eastAsia" w:ascii="宋体" w:hAnsi="宋体"/>
                <w:b/>
                <w:szCs w:val="21"/>
              </w:rPr>
              <w:t>采购内容</w:t>
            </w:r>
          </w:p>
        </w:tc>
        <w:tc>
          <w:tcPr>
            <w:tcW w:w="1911" w:type="dxa"/>
            <w:vAlign w:val="center"/>
          </w:tcPr>
          <w:p>
            <w:pPr>
              <w:spacing w:line="360" w:lineRule="auto"/>
              <w:jc w:val="center"/>
              <w:rPr>
                <w:rFonts w:ascii="宋体" w:hAnsi="宋体"/>
                <w:b/>
                <w:szCs w:val="21"/>
              </w:rPr>
            </w:pPr>
            <w:r>
              <w:rPr>
                <w:rFonts w:hint="eastAsia" w:ascii="宋体" w:hAnsi="宋体"/>
                <w:b/>
                <w:szCs w:val="21"/>
              </w:rPr>
              <w:t>合同形式</w:t>
            </w:r>
          </w:p>
        </w:tc>
        <w:tc>
          <w:tcPr>
            <w:tcW w:w="1560" w:type="dxa"/>
            <w:vAlign w:val="center"/>
          </w:tcPr>
          <w:p>
            <w:pPr>
              <w:spacing w:line="360" w:lineRule="auto"/>
              <w:jc w:val="center"/>
              <w:rPr>
                <w:rFonts w:ascii="宋体" w:hAnsi="宋体"/>
                <w:b/>
                <w:szCs w:val="21"/>
              </w:rPr>
            </w:pPr>
            <w:r>
              <w:rPr>
                <w:rFonts w:hint="eastAsia" w:ascii="宋体" w:hAnsi="宋体"/>
                <w:b/>
                <w:szCs w:val="21"/>
              </w:rPr>
              <w:t>服务年限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23" w:type="dxa"/>
            <w:vAlign w:val="center"/>
          </w:tcPr>
          <w:p>
            <w:pPr>
              <w:widowControl/>
              <w:ind w:right="17"/>
              <w:jc w:val="center"/>
              <w:rPr>
                <w:rFonts w:ascii="宋体" w:hAnsi="宋体"/>
                <w:b/>
                <w:szCs w:val="21"/>
              </w:rPr>
            </w:pPr>
            <w:r>
              <w:rPr>
                <w:rFonts w:hint="eastAsia" w:ascii="宋体" w:hAnsi="宋体"/>
                <w:b/>
                <w:szCs w:val="21"/>
              </w:rPr>
              <w:t>中山市博爱医院</w:t>
            </w:r>
          </w:p>
        </w:tc>
        <w:tc>
          <w:tcPr>
            <w:tcW w:w="3261" w:type="dxa"/>
            <w:vAlign w:val="center"/>
          </w:tcPr>
          <w:p>
            <w:pPr>
              <w:widowControl/>
              <w:jc w:val="center"/>
              <w:rPr>
                <w:rFonts w:ascii="宋体" w:hAnsi="宋体"/>
                <w:b/>
                <w:szCs w:val="21"/>
              </w:rPr>
            </w:pPr>
            <w:r>
              <w:rPr>
                <w:rFonts w:hint="eastAsia" w:ascii="宋体" w:hAnsi="宋体"/>
                <w:b/>
                <w:szCs w:val="21"/>
              </w:rPr>
              <w:t>中山市博爱医院停车场管理服务</w:t>
            </w:r>
          </w:p>
        </w:tc>
        <w:tc>
          <w:tcPr>
            <w:tcW w:w="1911" w:type="dxa"/>
            <w:vAlign w:val="center"/>
          </w:tcPr>
          <w:p>
            <w:pPr>
              <w:jc w:val="center"/>
              <w:rPr>
                <w:rFonts w:ascii="宋体" w:hAnsi="宋体"/>
                <w:b/>
                <w:szCs w:val="21"/>
              </w:rPr>
            </w:pPr>
            <w:r>
              <w:rPr>
                <w:rFonts w:hint="eastAsia" w:ascii="宋体" w:hAnsi="宋体"/>
                <w:b/>
                <w:szCs w:val="21"/>
              </w:rPr>
              <w:t>实行</w:t>
            </w:r>
            <w:r>
              <w:rPr>
                <w:rFonts w:hint="eastAsia" w:ascii="宋体" w:hAnsi="宋体"/>
                <w:b/>
                <w:szCs w:val="21"/>
                <w:lang w:eastAsia="zh-CN"/>
              </w:rPr>
              <w:t>停车场管理服务</w:t>
            </w:r>
            <w:r>
              <w:rPr>
                <w:rFonts w:hint="eastAsia" w:ascii="宋体" w:hAnsi="宋体"/>
                <w:b/>
                <w:szCs w:val="21"/>
              </w:rPr>
              <w:t>承包</w:t>
            </w:r>
          </w:p>
        </w:tc>
        <w:tc>
          <w:tcPr>
            <w:tcW w:w="1560" w:type="dxa"/>
            <w:vAlign w:val="center"/>
          </w:tcPr>
          <w:p>
            <w:pPr>
              <w:jc w:val="center"/>
              <w:rPr>
                <w:rFonts w:hint="default" w:ascii="宋体" w:hAnsi="宋体"/>
                <w:b/>
                <w:szCs w:val="21"/>
                <w:lang w:val="en-US"/>
              </w:rPr>
            </w:pPr>
            <w:r>
              <w:rPr>
                <w:rFonts w:hint="eastAsia" w:ascii="宋体" w:hAnsi="宋体"/>
                <w:b/>
                <w:bCs/>
                <w:color w:val="FF0000"/>
                <w:szCs w:val="21"/>
                <w:lang w:val="en-US" w:eastAsia="zh-CN"/>
              </w:rPr>
              <w:t>商定</w:t>
            </w:r>
          </w:p>
        </w:tc>
      </w:tr>
    </w:tbl>
    <w:p>
      <w:pPr>
        <w:spacing w:beforeLines="50" w:line="360" w:lineRule="auto"/>
        <w:ind w:left="420" w:leftChars="200"/>
        <w:rPr>
          <w:rFonts w:hint="eastAsia" w:ascii="宋体" w:hAnsi="宋体"/>
          <w:b/>
          <w:szCs w:val="21"/>
        </w:rPr>
      </w:pPr>
      <w:r>
        <w:rPr>
          <w:rFonts w:hint="eastAsia" w:ascii="宋体" w:hAnsi="宋体"/>
          <w:b/>
          <w:szCs w:val="21"/>
        </w:rPr>
        <w:t>*注:若合同执行期间</w:t>
      </w:r>
      <w:r>
        <w:rPr>
          <w:rFonts w:hint="eastAsia" w:ascii="宋体" w:hAnsi="宋体"/>
          <w:b/>
          <w:szCs w:val="21"/>
          <w:lang w:eastAsia="zh-CN"/>
        </w:rPr>
        <w:t>招标方因医院西侧地块</w:t>
      </w:r>
      <w:r>
        <w:rPr>
          <w:rFonts w:hint="eastAsia" w:ascii="宋体" w:hAnsi="宋体"/>
          <w:b/>
          <w:szCs w:val="21"/>
        </w:rPr>
        <w:t>改造项目启动，进入</w:t>
      </w:r>
      <w:r>
        <w:rPr>
          <w:rFonts w:hint="eastAsia" w:ascii="宋体" w:hAnsi="宋体"/>
          <w:b/>
          <w:szCs w:val="21"/>
          <w:lang w:eastAsia="zh-CN"/>
        </w:rPr>
        <w:t>建设阶段时</w:t>
      </w:r>
      <w:r>
        <w:rPr>
          <w:rFonts w:hint="eastAsia" w:ascii="宋体" w:hAnsi="宋体"/>
          <w:b/>
          <w:szCs w:val="21"/>
        </w:rPr>
        <w:t>，</w:t>
      </w:r>
      <w:r>
        <w:rPr>
          <w:rFonts w:hint="eastAsia" w:ascii="宋体" w:hAnsi="宋体"/>
          <w:b/>
          <w:szCs w:val="21"/>
          <w:lang w:eastAsia="zh-CN"/>
        </w:rPr>
        <w:t>该区域停车场将停止使用，合同条款不作变更或双方协商</w:t>
      </w:r>
      <w:r>
        <w:rPr>
          <w:rFonts w:hint="eastAsia" w:ascii="宋体" w:hAnsi="宋体"/>
          <w:b/>
          <w:szCs w:val="21"/>
        </w:rPr>
        <w:t>终止</w:t>
      </w:r>
      <w:r>
        <w:rPr>
          <w:rFonts w:hint="eastAsia" w:ascii="宋体" w:hAnsi="宋体"/>
          <w:b/>
          <w:szCs w:val="21"/>
          <w:lang w:eastAsia="zh-CN"/>
        </w:rPr>
        <w:t>合同处理</w:t>
      </w:r>
      <w:r>
        <w:rPr>
          <w:rFonts w:hint="eastAsia" w:ascii="宋体" w:hAnsi="宋体"/>
          <w:b/>
          <w:szCs w:val="21"/>
        </w:rPr>
        <w:t>。</w:t>
      </w:r>
    </w:p>
    <w:p>
      <w:pPr>
        <w:spacing w:beforeLines="50" w:line="360" w:lineRule="auto"/>
        <w:ind w:left="420" w:leftChars="200"/>
        <w:rPr>
          <w:rFonts w:ascii="宋体" w:hAnsi="宋体"/>
          <w:b/>
          <w:szCs w:val="21"/>
        </w:rPr>
      </w:pPr>
      <w:r>
        <w:rPr>
          <w:rFonts w:hint="eastAsia" w:ascii="宋体" w:hAnsi="宋体"/>
          <w:b/>
          <w:szCs w:val="21"/>
        </w:rPr>
        <w:t>3、项目服务范围</w:t>
      </w:r>
    </w:p>
    <w:p>
      <w:pPr>
        <w:keepNext w:val="0"/>
        <w:keepLines w:val="0"/>
        <w:pageBreakBefore w:val="0"/>
        <w:kinsoku/>
        <w:wordWrap/>
        <w:overflowPunct/>
        <w:topLinePunct w:val="0"/>
        <w:autoSpaceDE/>
        <w:autoSpaceDN/>
        <w:bidi w:val="0"/>
        <w:spacing w:line="400" w:lineRule="exact"/>
        <w:ind w:firstLine="420" w:firstLineChars="200"/>
        <w:contextualSpacing/>
        <w:textAlignment w:val="auto"/>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1）通过招标方式，以停车场服务公开招标，委托第三方停车场公司对医院停车场进行管理（包含但不限于租用城桂大厦停车场费用以及停车场收费岗、保洁岗位及安保人员等）、自负盈亏，每月按中标价定额支付给医院。</w:t>
      </w:r>
    </w:p>
    <w:p>
      <w:pPr>
        <w:keepNext w:val="0"/>
        <w:keepLines w:val="0"/>
        <w:pageBreakBefore w:val="0"/>
        <w:kinsoku/>
        <w:wordWrap/>
        <w:overflowPunct/>
        <w:topLinePunct w:val="0"/>
        <w:autoSpaceDE/>
        <w:autoSpaceDN/>
        <w:bidi w:val="0"/>
        <w:spacing w:line="400" w:lineRule="exact"/>
        <w:ind w:firstLine="420" w:firstLineChars="200"/>
        <w:contextualSpacing/>
        <w:textAlignment w:val="auto"/>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2）为中山市博爱医院提供医院停车场（收费）运营管理、车辆管理所需的软硬件设备（包含运营管理所需的人力投入等）</w:t>
      </w:r>
      <w:r>
        <w:rPr>
          <w:rFonts w:hint="eastAsia" w:ascii="宋体" w:hAnsi="宋体" w:cs="Times New Roman"/>
          <w:kern w:val="0"/>
          <w:sz w:val="21"/>
          <w:szCs w:val="21"/>
          <w:lang w:val="en-US" w:eastAsia="zh-CN" w:bidi="ar-SA"/>
        </w:rPr>
        <w:t>、停车场道路设施维修改造等</w:t>
      </w:r>
      <w:r>
        <w:rPr>
          <w:rFonts w:hint="eastAsia" w:ascii="宋体" w:hAnsi="宋体" w:eastAsia="宋体" w:cs="Times New Roman"/>
          <w:kern w:val="0"/>
          <w:sz w:val="21"/>
          <w:szCs w:val="21"/>
          <w:lang w:val="en-US" w:eastAsia="zh-CN" w:bidi="ar-SA"/>
        </w:rPr>
        <w:t>。</w:t>
      </w:r>
    </w:p>
    <w:p>
      <w:pPr>
        <w:keepNext w:val="0"/>
        <w:keepLines w:val="0"/>
        <w:pageBreakBefore w:val="0"/>
        <w:kinsoku/>
        <w:wordWrap/>
        <w:overflowPunct/>
        <w:topLinePunct w:val="0"/>
        <w:autoSpaceDE/>
        <w:autoSpaceDN/>
        <w:bidi w:val="0"/>
        <w:spacing w:line="400" w:lineRule="exact"/>
        <w:ind w:firstLine="420" w:firstLineChars="200"/>
        <w:contextualSpacing/>
        <w:textAlignment w:val="auto"/>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3）项目实施地址：中山市东区城桂路6号</w:t>
      </w:r>
    </w:p>
    <w:p>
      <w:pPr>
        <w:spacing w:beforeLines="50" w:line="360" w:lineRule="auto"/>
        <w:ind w:left="420" w:leftChars="200"/>
        <w:rPr>
          <w:rFonts w:ascii="宋体" w:hAnsi="宋体"/>
          <w:b/>
          <w:szCs w:val="21"/>
        </w:rPr>
      </w:pPr>
      <w:r>
        <w:rPr>
          <w:rFonts w:hint="eastAsia" w:ascii="宋体" w:hAnsi="宋体"/>
          <w:b/>
          <w:szCs w:val="21"/>
        </w:rPr>
        <w:t>4、项目服务内容</w:t>
      </w:r>
    </w:p>
    <w:p>
      <w:pPr>
        <w:spacing w:line="360" w:lineRule="auto"/>
        <w:ind w:firstLine="422" w:firstLineChars="200"/>
        <w:rPr>
          <w:rFonts w:ascii="宋体" w:hAnsi="宋体"/>
          <w:b/>
          <w:szCs w:val="21"/>
        </w:rPr>
      </w:pPr>
      <w:r>
        <w:rPr>
          <w:rFonts w:hint="eastAsia" w:ascii="宋体" w:hAnsi="宋体"/>
          <w:b/>
          <w:szCs w:val="21"/>
        </w:rPr>
        <w:t xml:space="preserve">4.1. </w:t>
      </w:r>
      <w:r>
        <w:rPr>
          <w:rFonts w:hint="eastAsia" w:ascii="宋体" w:hAnsi="宋体"/>
          <w:b/>
          <w:szCs w:val="21"/>
          <w:lang w:eastAsia="zh-CN"/>
        </w:rPr>
        <w:t>院内</w:t>
      </w:r>
      <w:r>
        <w:rPr>
          <w:rFonts w:hint="eastAsia" w:ascii="宋体" w:hAnsi="宋体"/>
          <w:b/>
          <w:szCs w:val="21"/>
          <w:u w:val="single"/>
          <w:lang w:eastAsia="zh-CN"/>
        </w:rPr>
        <w:t>汽车、摩托车</w:t>
      </w:r>
      <w:r>
        <w:rPr>
          <w:rFonts w:hint="eastAsia" w:ascii="宋体" w:hAnsi="宋体"/>
          <w:b/>
          <w:szCs w:val="21"/>
          <w:u w:val="single"/>
        </w:rPr>
        <w:t>车位</w:t>
      </w:r>
      <w:r>
        <w:rPr>
          <w:rFonts w:hint="eastAsia" w:ascii="宋体" w:hAnsi="宋体"/>
          <w:b/>
          <w:szCs w:val="21"/>
          <w:u w:val="single"/>
          <w:lang w:eastAsia="zh-CN"/>
        </w:rPr>
        <w:t>重新划线，</w:t>
      </w:r>
      <w:r>
        <w:rPr>
          <w:rFonts w:hint="eastAsia" w:ascii="宋体" w:hAnsi="宋体"/>
          <w:b/>
          <w:szCs w:val="21"/>
          <w:u w:val="single"/>
        </w:rPr>
        <w:t>规范车辆停放</w:t>
      </w:r>
    </w:p>
    <w:p>
      <w:pPr>
        <w:keepNext w:val="0"/>
        <w:keepLines w:val="0"/>
        <w:pageBreakBefore w:val="0"/>
        <w:kinsoku/>
        <w:wordWrap/>
        <w:overflowPunct/>
        <w:topLinePunct w:val="0"/>
        <w:autoSpaceDE/>
        <w:autoSpaceDN/>
        <w:bidi w:val="0"/>
        <w:spacing w:line="400" w:lineRule="exact"/>
        <w:ind w:firstLine="420" w:firstLineChars="200"/>
        <w:contextualSpacing/>
        <w:textAlignment w:val="auto"/>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4.1.1.划线车位范围：重新将院内地表停车场及地下车库划线。新增划线车位标准：按照我国建筑规范中对车库、停车场设计标准规定。</w:t>
      </w:r>
    </w:p>
    <w:p>
      <w:pPr>
        <w:spacing w:line="360" w:lineRule="auto"/>
        <w:ind w:firstLine="422" w:firstLineChars="200"/>
        <w:rPr>
          <w:rFonts w:ascii="宋体" w:hAnsi="宋体"/>
          <w:szCs w:val="21"/>
        </w:rPr>
      </w:pPr>
      <w:r>
        <w:rPr>
          <w:rFonts w:hint="eastAsia" w:ascii="宋体" w:hAnsi="宋体"/>
          <w:b/>
          <w:bCs/>
          <w:szCs w:val="21"/>
        </w:rPr>
        <w:t>4.</w:t>
      </w:r>
      <w:r>
        <w:rPr>
          <w:rFonts w:hint="eastAsia" w:ascii="宋体" w:hAnsi="宋体"/>
          <w:b/>
          <w:bCs/>
          <w:szCs w:val="21"/>
          <w:lang w:val="en-US" w:eastAsia="zh-CN"/>
        </w:rPr>
        <w:t>2</w:t>
      </w:r>
      <w:r>
        <w:rPr>
          <w:rFonts w:hint="eastAsia" w:ascii="宋体" w:hAnsi="宋体"/>
          <w:b/>
          <w:bCs/>
          <w:szCs w:val="21"/>
          <w:lang w:eastAsia="zh-CN"/>
        </w:rPr>
        <w:t>道路维修建设</w:t>
      </w:r>
      <w:r>
        <w:rPr>
          <w:rFonts w:hint="eastAsia" w:ascii="宋体" w:hAnsi="宋体"/>
          <w:b/>
          <w:bCs/>
          <w:szCs w:val="21"/>
        </w:rPr>
        <w:t>。</w:t>
      </w:r>
    </w:p>
    <w:p>
      <w:pPr>
        <w:keepNext w:val="0"/>
        <w:keepLines w:val="0"/>
        <w:pageBreakBefore w:val="0"/>
        <w:kinsoku/>
        <w:wordWrap/>
        <w:overflowPunct/>
        <w:topLinePunct w:val="0"/>
        <w:autoSpaceDE/>
        <w:autoSpaceDN/>
        <w:bidi w:val="0"/>
        <w:spacing w:line="400" w:lineRule="exact"/>
        <w:ind w:firstLine="420" w:firstLineChars="200"/>
        <w:contextualSpacing/>
        <w:textAlignment w:val="auto"/>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4.2.1对医院</w:t>
      </w:r>
      <w:r>
        <w:rPr>
          <w:rFonts w:hint="eastAsia" w:ascii="宋体" w:hAnsi="宋体" w:cs="Times New Roman"/>
          <w:kern w:val="0"/>
          <w:sz w:val="21"/>
          <w:szCs w:val="21"/>
          <w:lang w:val="en-US" w:eastAsia="zh-CN" w:bidi="ar-SA"/>
        </w:rPr>
        <w:t>道路、</w:t>
      </w:r>
      <w:r>
        <w:rPr>
          <w:rFonts w:hint="eastAsia" w:ascii="宋体" w:hAnsi="宋体" w:eastAsia="宋体" w:cs="Times New Roman"/>
          <w:kern w:val="0"/>
          <w:sz w:val="21"/>
          <w:szCs w:val="21"/>
          <w:lang w:val="en-US" w:eastAsia="zh-CN" w:bidi="ar-SA"/>
        </w:rPr>
        <w:t>儿科楼地下停车场及儿科楼前地面停车场</w:t>
      </w:r>
      <w:r>
        <w:rPr>
          <w:rFonts w:hint="eastAsia" w:ascii="宋体" w:hAnsi="宋体" w:cs="Times New Roman"/>
          <w:kern w:val="0"/>
          <w:sz w:val="21"/>
          <w:szCs w:val="21"/>
          <w:lang w:val="en-US" w:eastAsia="zh-CN" w:bidi="ar-SA"/>
        </w:rPr>
        <w:t>进行</w:t>
      </w:r>
      <w:r>
        <w:rPr>
          <w:rFonts w:hint="eastAsia" w:ascii="宋体" w:hAnsi="宋体" w:eastAsia="宋体" w:cs="Times New Roman"/>
          <w:kern w:val="0"/>
          <w:sz w:val="21"/>
          <w:szCs w:val="21"/>
          <w:lang w:val="en-US" w:eastAsia="zh-CN" w:bidi="ar-SA"/>
        </w:rPr>
        <w:t>维修改造，按照我国建筑规范中对车库、停车场设计标准规定维修改造。</w:t>
      </w:r>
    </w:p>
    <w:p>
      <w:pPr>
        <w:keepNext w:val="0"/>
        <w:keepLines w:val="0"/>
        <w:pageBreakBefore w:val="0"/>
        <w:kinsoku/>
        <w:wordWrap/>
        <w:overflowPunct/>
        <w:topLinePunct w:val="0"/>
        <w:autoSpaceDE/>
        <w:autoSpaceDN/>
        <w:bidi w:val="0"/>
        <w:spacing w:line="400" w:lineRule="exact"/>
        <w:ind w:firstLine="420" w:firstLineChars="200"/>
        <w:contextualSpacing/>
        <w:textAlignment w:val="auto"/>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4.2.2更换全院停车位损坏挡条。</w:t>
      </w:r>
    </w:p>
    <w:p>
      <w:pPr>
        <w:spacing w:line="360" w:lineRule="auto"/>
        <w:ind w:firstLine="422" w:firstLineChars="200"/>
        <w:rPr>
          <w:rFonts w:ascii="宋体" w:hAnsi="宋体"/>
          <w:b/>
          <w:szCs w:val="21"/>
        </w:rPr>
      </w:pPr>
      <w:r>
        <w:rPr>
          <w:rFonts w:hint="eastAsia" w:ascii="宋体" w:hAnsi="宋体"/>
          <w:b/>
          <w:szCs w:val="21"/>
        </w:rPr>
        <w:t>4.</w:t>
      </w:r>
      <w:r>
        <w:rPr>
          <w:rFonts w:hint="eastAsia" w:ascii="宋体" w:hAnsi="宋体"/>
          <w:b/>
          <w:szCs w:val="21"/>
          <w:lang w:val="en-US" w:eastAsia="zh-CN"/>
        </w:rPr>
        <w:t>3</w:t>
      </w:r>
      <w:r>
        <w:rPr>
          <w:rFonts w:hint="eastAsia" w:ascii="宋体" w:hAnsi="宋体"/>
          <w:b/>
          <w:szCs w:val="21"/>
        </w:rPr>
        <w:t xml:space="preserve">. </w:t>
      </w:r>
      <w:r>
        <w:rPr>
          <w:rFonts w:hint="eastAsia" w:ascii="宋体" w:hAnsi="宋体"/>
          <w:b/>
          <w:szCs w:val="21"/>
          <w:u w:val="single"/>
        </w:rPr>
        <w:t>医院停车场封闭管理</w:t>
      </w:r>
    </w:p>
    <w:p>
      <w:pPr>
        <w:keepNext w:val="0"/>
        <w:keepLines w:val="0"/>
        <w:pageBreakBefore w:val="0"/>
        <w:kinsoku/>
        <w:wordWrap/>
        <w:overflowPunct/>
        <w:topLinePunct w:val="0"/>
        <w:autoSpaceDE/>
        <w:autoSpaceDN/>
        <w:bidi w:val="0"/>
        <w:spacing w:line="400" w:lineRule="exact"/>
        <w:ind w:firstLine="420" w:firstLineChars="200"/>
        <w:contextualSpacing/>
        <w:textAlignment w:val="auto"/>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4.3.1. 对各停车道闸进行定期维护保养（共10条车道，已有停车道闸），费用由中标方支付。</w:t>
      </w:r>
    </w:p>
    <w:p>
      <w:pPr>
        <w:keepNext w:val="0"/>
        <w:keepLines w:val="0"/>
        <w:pageBreakBefore w:val="0"/>
        <w:kinsoku/>
        <w:wordWrap/>
        <w:overflowPunct/>
        <w:topLinePunct w:val="0"/>
        <w:autoSpaceDE/>
        <w:autoSpaceDN/>
        <w:bidi w:val="0"/>
        <w:spacing w:line="400" w:lineRule="exact"/>
        <w:ind w:firstLine="420" w:firstLineChars="200"/>
        <w:contextualSpacing/>
        <w:textAlignment w:val="auto"/>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4.3.2. 各停车道闸如有故障，由中标方负责维修，维修更换设备费用由中标方支付。</w:t>
      </w:r>
    </w:p>
    <w:p>
      <w:pPr>
        <w:keepNext w:val="0"/>
        <w:keepLines w:val="0"/>
        <w:pageBreakBefore w:val="0"/>
        <w:kinsoku/>
        <w:wordWrap/>
        <w:overflowPunct/>
        <w:topLinePunct w:val="0"/>
        <w:autoSpaceDE/>
        <w:autoSpaceDN/>
        <w:bidi w:val="0"/>
        <w:spacing w:line="400" w:lineRule="exact"/>
        <w:ind w:firstLine="420" w:firstLineChars="200"/>
        <w:contextualSpacing/>
        <w:textAlignment w:val="auto"/>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4.3.3. 在西侧临时停车场出入口安装两套道闸系统（含道闸建设和岗亭），需与医院现系统连接，费用由中标方支付。</w:t>
      </w:r>
    </w:p>
    <w:p>
      <w:pPr>
        <w:keepNext w:val="0"/>
        <w:keepLines w:val="0"/>
        <w:pageBreakBefore w:val="0"/>
        <w:kinsoku/>
        <w:wordWrap/>
        <w:overflowPunct/>
        <w:topLinePunct w:val="0"/>
        <w:autoSpaceDE/>
        <w:autoSpaceDN/>
        <w:bidi w:val="0"/>
        <w:spacing w:line="400" w:lineRule="exact"/>
        <w:ind w:firstLine="420" w:firstLineChars="200"/>
        <w:contextualSpacing/>
        <w:textAlignment w:val="auto"/>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4.3.4. 如原有的停车道闸故障无法维修，中标方需在发生故障后5个工作日内更换新道闸，费用由中标方支付。</w:t>
      </w:r>
    </w:p>
    <w:p>
      <w:pPr>
        <w:keepNext w:val="0"/>
        <w:keepLines w:val="0"/>
        <w:pageBreakBefore w:val="0"/>
        <w:kinsoku/>
        <w:wordWrap/>
        <w:overflowPunct/>
        <w:topLinePunct w:val="0"/>
        <w:autoSpaceDE/>
        <w:autoSpaceDN/>
        <w:bidi w:val="0"/>
        <w:spacing w:line="400" w:lineRule="exact"/>
        <w:ind w:firstLine="420" w:firstLineChars="200"/>
        <w:contextualSpacing/>
        <w:textAlignment w:val="auto"/>
        <w:rPr>
          <w:rFonts w:hint="default"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 xml:space="preserve">   4.3.5中标方需将停车道闸系统与医院HIS诊疗系统数据对接，实现就诊后直接免费支付停车费用功能，对接费用由中标方支付。</w:t>
      </w:r>
    </w:p>
    <w:p>
      <w:pPr>
        <w:spacing w:line="360" w:lineRule="auto"/>
        <w:ind w:firstLine="422" w:firstLineChars="200"/>
        <w:rPr>
          <w:rFonts w:ascii="宋体" w:hAnsi="宋体"/>
          <w:b/>
          <w:kern w:val="0"/>
          <w:szCs w:val="21"/>
        </w:rPr>
      </w:pPr>
      <w:r>
        <w:rPr>
          <w:rFonts w:hint="eastAsia" w:ascii="宋体" w:hAnsi="宋体"/>
          <w:b/>
          <w:kern w:val="0"/>
          <w:szCs w:val="21"/>
        </w:rPr>
        <w:t>4.</w:t>
      </w:r>
      <w:r>
        <w:rPr>
          <w:rFonts w:hint="eastAsia" w:ascii="宋体" w:hAnsi="宋体"/>
          <w:b/>
          <w:kern w:val="0"/>
          <w:szCs w:val="21"/>
          <w:lang w:val="en-US" w:eastAsia="zh-CN"/>
        </w:rPr>
        <w:t>4</w:t>
      </w:r>
      <w:r>
        <w:rPr>
          <w:rFonts w:hint="eastAsia" w:ascii="宋体" w:hAnsi="宋体"/>
          <w:b/>
          <w:kern w:val="0"/>
          <w:szCs w:val="21"/>
        </w:rPr>
        <w:t xml:space="preserve">. </w:t>
      </w:r>
      <w:r>
        <w:rPr>
          <w:rFonts w:hint="eastAsia" w:ascii="宋体" w:hAnsi="宋体"/>
          <w:b/>
          <w:kern w:val="0"/>
          <w:szCs w:val="21"/>
          <w:u w:val="single"/>
        </w:rPr>
        <w:t>医院停车场收费管理</w:t>
      </w:r>
    </w:p>
    <w:p>
      <w:pPr>
        <w:spacing w:line="360" w:lineRule="auto"/>
        <w:ind w:firstLine="420" w:firstLineChars="200"/>
        <w:rPr>
          <w:rFonts w:ascii="宋体" w:hAnsi="宋体"/>
          <w:kern w:val="0"/>
          <w:szCs w:val="21"/>
        </w:rPr>
      </w:pPr>
      <w:r>
        <w:rPr>
          <w:rFonts w:hint="eastAsia" w:ascii="宋体" w:hAnsi="宋体"/>
          <w:kern w:val="0"/>
          <w:szCs w:val="21"/>
        </w:rPr>
        <w:t>4.</w:t>
      </w:r>
      <w:r>
        <w:rPr>
          <w:rFonts w:hint="eastAsia" w:ascii="宋体" w:hAnsi="宋体"/>
          <w:kern w:val="0"/>
          <w:szCs w:val="21"/>
          <w:lang w:val="en-US" w:eastAsia="zh-CN"/>
        </w:rPr>
        <w:t>4</w:t>
      </w:r>
      <w:r>
        <w:rPr>
          <w:rFonts w:hint="eastAsia" w:ascii="宋体" w:hAnsi="宋体"/>
          <w:kern w:val="0"/>
          <w:szCs w:val="21"/>
        </w:rPr>
        <w:t>.1.医院地表停车场和地下车库实行收费管理，招标人协助中标人申报收费许可及收费标准。</w:t>
      </w:r>
      <w:r>
        <w:rPr>
          <w:rFonts w:hint="eastAsia"/>
        </w:rPr>
        <w:t>合同期内，</w:t>
      </w:r>
      <w:r>
        <w:rPr>
          <w:rFonts w:hint="eastAsia" w:ascii="宋体" w:hAnsi="宋体" w:cs="宋体"/>
          <w:szCs w:val="21"/>
        </w:rPr>
        <w:t>由中标人负责按中山市物价部门核定的收费标准和博爱医院停车减免优惠停车条款进行停车场收费管理。</w:t>
      </w:r>
    </w:p>
    <w:p>
      <w:pPr>
        <w:spacing w:line="360" w:lineRule="auto"/>
        <w:ind w:firstLine="420" w:firstLineChars="200"/>
        <w:rPr>
          <w:rFonts w:ascii="宋体" w:hAnsi="宋体"/>
          <w:kern w:val="0"/>
          <w:szCs w:val="21"/>
        </w:rPr>
      </w:pPr>
      <w:r>
        <w:rPr>
          <w:rFonts w:hint="eastAsia" w:ascii="宋体" w:hAnsi="宋体"/>
          <w:kern w:val="0"/>
          <w:szCs w:val="21"/>
        </w:rPr>
        <w:t>执行的收费标准如下（实际执行收费标准以</w:t>
      </w:r>
      <w:r>
        <w:rPr>
          <w:rFonts w:hint="eastAsia" w:ascii="宋体" w:hAnsi="宋体"/>
          <w:kern w:val="0"/>
          <w:szCs w:val="21"/>
          <w:lang w:eastAsia="zh-CN"/>
        </w:rPr>
        <w:t>发改部门核准</w:t>
      </w:r>
      <w:r>
        <w:rPr>
          <w:rFonts w:hint="eastAsia" w:ascii="宋体" w:hAnsi="宋体" w:cs="宋体"/>
          <w:szCs w:val="21"/>
        </w:rPr>
        <w:t>收费标准和博爱医院停车减免优惠停车条款</w:t>
      </w:r>
      <w:r>
        <w:rPr>
          <w:rFonts w:hint="eastAsia" w:ascii="宋体" w:hAnsi="宋体"/>
          <w:kern w:val="0"/>
          <w:szCs w:val="21"/>
        </w:rPr>
        <w:t>为准）：</w:t>
      </w:r>
    </w:p>
    <w:p>
      <w:pPr>
        <w:spacing w:line="360" w:lineRule="auto"/>
        <w:ind w:left="582" w:hanging="831" w:hangingChars="277"/>
        <w:jc w:val="center"/>
        <w:rPr>
          <w:rFonts w:ascii="宋体" w:hAnsi="宋体"/>
          <w:kern w:val="0"/>
          <w:szCs w:val="21"/>
        </w:rPr>
      </w:pPr>
      <w:bookmarkStart w:id="7" w:name="_1592204448"/>
      <w:bookmarkEnd w:id="7"/>
      <w:bookmarkStart w:id="8" w:name="_1592204526"/>
      <w:bookmarkEnd w:id="8"/>
      <w:r>
        <w:rPr>
          <w:sz w:val="30"/>
          <w:szCs w:val="30"/>
        </w:rPr>
        <w:drawing>
          <wp:inline distT="0" distB="0" distL="0" distR="0">
            <wp:extent cx="4999355" cy="2707640"/>
            <wp:effectExtent l="0" t="0" r="10795" b="16510"/>
            <wp:docPr id="6" name="图片 6" descr="C:\Users\boaiyy\AppData\Local\Temp\16526613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boaiyy\AppData\Local\Temp\1652661377(1).png"/>
                    <pic:cNvPicPr>
                      <a:picLocks noChangeAspect="1" noChangeArrowheads="1"/>
                    </pic:cNvPicPr>
                  </pic:nvPicPr>
                  <pic:blipFill>
                    <a:blip r:embed="rId5" cstate="print"/>
                    <a:srcRect/>
                    <a:stretch>
                      <a:fillRect/>
                    </a:stretch>
                  </pic:blipFill>
                  <pic:spPr>
                    <a:xfrm>
                      <a:off x="0" y="0"/>
                      <a:ext cx="4999355" cy="2707640"/>
                    </a:xfrm>
                    <a:prstGeom prst="rect">
                      <a:avLst/>
                    </a:prstGeom>
                    <a:noFill/>
                    <a:ln w="9525">
                      <a:noFill/>
                      <a:miter lim="800000"/>
                      <a:headEnd/>
                      <a:tailEnd/>
                    </a:ln>
                  </pic:spPr>
                </pic:pic>
              </a:graphicData>
            </a:graphic>
          </wp:inline>
        </w:drawing>
      </w:r>
    </w:p>
    <w:p>
      <w:pPr>
        <w:pStyle w:val="8"/>
        <w:keepNext w:val="0"/>
        <w:keepLines w:val="0"/>
        <w:pageBreakBefore w:val="0"/>
        <w:kinsoku/>
        <w:wordWrap/>
        <w:overflowPunct/>
        <w:topLinePunct w:val="0"/>
        <w:autoSpaceDE/>
        <w:autoSpaceDN/>
        <w:bidi w:val="0"/>
        <w:spacing w:before="0" w:beforeAutospacing="0" w:after="0" w:afterAutospacing="0" w:line="400" w:lineRule="exact"/>
        <w:textAlignment w:val="auto"/>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备注：</w:t>
      </w:r>
    </w:p>
    <w:p>
      <w:pPr>
        <w:keepNext w:val="0"/>
        <w:keepLines w:val="0"/>
        <w:pageBreakBefore w:val="0"/>
        <w:kinsoku/>
        <w:wordWrap/>
        <w:overflowPunct/>
        <w:topLinePunct w:val="0"/>
        <w:autoSpaceDE/>
        <w:autoSpaceDN/>
        <w:bidi w:val="0"/>
        <w:spacing w:line="400" w:lineRule="exact"/>
        <w:ind w:firstLine="420" w:firstLineChars="200"/>
        <w:contextualSpacing/>
        <w:textAlignment w:val="auto"/>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1.停车不超过60分钟的免费。</w:t>
      </w:r>
    </w:p>
    <w:p>
      <w:pPr>
        <w:keepNext w:val="0"/>
        <w:keepLines w:val="0"/>
        <w:pageBreakBefore w:val="0"/>
        <w:kinsoku/>
        <w:wordWrap/>
        <w:overflowPunct/>
        <w:topLinePunct w:val="0"/>
        <w:autoSpaceDE/>
        <w:autoSpaceDN/>
        <w:bidi w:val="0"/>
        <w:spacing w:line="400" w:lineRule="exact"/>
        <w:ind w:firstLine="420" w:firstLineChars="200"/>
        <w:contextualSpacing/>
        <w:textAlignment w:val="auto"/>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2.超过免费停放时间的开始计费（首60分钟免计费），每15分钟为一计费单位，不足15分钟的按15分钟计费。停车超过24小时的，超出部分按新一日的收费标准重新计费（不再享受免费时段优惠），以此类推。</w:t>
      </w:r>
    </w:p>
    <w:p>
      <w:pPr>
        <w:keepNext w:val="0"/>
        <w:keepLines w:val="0"/>
        <w:pageBreakBefore w:val="0"/>
        <w:kinsoku/>
        <w:wordWrap/>
        <w:overflowPunct/>
        <w:topLinePunct w:val="0"/>
        <w:autoSpaceDE/>
        <w:autoSpaceDN/>
        <w:bidi w:val="0"/>
        <w:spacing w:line="400" w:lineRule="exact"/>
        <w:ind w:firstLine="420" w:firstLineChars="200"/>
        <w:contextualSpacing/>
        <w:textAlignment w:val="auto"/>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3.车辆类型。小车指载重2吨以下（不含2吨）或载客19座及以下的各种机动车；大车为载重2吨以上至10吨（不含10吨）或载客20座以上的各种机动车；超大型车为载重10吨以上的各种货车。</w:t>
      </w:r>
    </w:p>
    <w:p>
      <w:pPr>
        <w:keepNext w:val="0"/>
        <w:keepLines w:val="0"/>
        <w:pageBreakBefore w:val="0"/>
        <w:widowControl/>
        <w:kinsoku/>
        <w:wordWrap/>
        <w:overflowPunct/>
        <w:topLinePunct w:val="0"/>
        <w:autoSpaceDE/>
        <w:autoSpaceDN/>
        <w:bidi w:val="0"/>
        <w:adjustRightInd w:val="0"/>
        <w:snapToGrid w:val="0"/>
        <w:spacing w:line="400" w:lineRule="exact"/>
        <w:ind w:firstLine="420" w:firstLineChars="200"/>
        <w:textAlignment w:val="auto"/>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4.免收费车辆。对实施救助的医院救护车辆、执行公务的军警车辆、市政工程抢修车辆、救灾抢险车辆以及法律法规规定的免费车辆免收停放服务费；就诊病人凭当日门诊结账凭证（原件）、就诊证明（原件）免当日一辆小车一次停放服务费；住院病人凭当天住院单或出院结账发票（原件），免收住院或出院当天一辆小车停放服务费（住院期间停车不免费）。</w:t>
      </w:r>
    </w:p>
    <w:p>
      <w:pPr>
        <w:keepNext w:val="0"/>
        <w:keepLines w:val="0"/>
        <w:pageBreakBefore w:val="0"/>
        <w:kinsoku/>
        <w:wordWrap/>
        <w:overflowPunct/>
        <w:topLinePunct w:val="0"/>
        <w:autoSpaceDE/>
        <w:autoSpaceDN/>
        <w:bidi w:val="0"/>
        <w:spacing w:line="400" w:lineRule="exact"/>
        <w:ind w:firstLine="420" w:firstLineChars="200"/>
        <w:contextualSpacing/>
        <w:textAlignment w:val="auto"/>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5.大车和超大型车按实际占用小车车位数对应标准计费。</w:t>
      </w:r>
    </w:p>
    <w:p>
      <w:pPr>
        <w:keepNext w:val="0"/>
        <w:keepLines w:val="0"/>
        <w:pageBreakBefore w:val="0"/>
        <w:kinsoku/>
        <w:wordWrap/>
        <w:overflowPunct/>
        <w:topLinePunct w:val="0"/>
        <w:autoSpaceDE/>
        <w:autoSpaceDN/>
        <w:bidi w:val="0"/>
        <w:spacing w:line="400" w:lineRule="exact"/>
        <w:ind w:firstLine="420" w:firstLineChars="200"/>
        <w:contextualSpacing/>
        <w:textAlignment w:val="auto"/>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6.此为最高限价。</w:t>
      </w:r>
    </w:p>
    <w:p>
      <w:pPr>
        <w:keepNext w:val="0"/>
        <w:keepLines w:val="0"/>
        <w:pageBreakBefore w:val="0"/>
        <w:kinsoku/>
        <w:wordWrap/>
        <w:overflowPunct/>
        <w:topLinePunct w:val="0"/>
        <w:autoSpaceDE/>
        <w:autoSpaceDN/>
        <w:bidi w:val="0"/>
        <w:spacing w:line="400" w:lineRule="exact"/>
        <w:ind w:firstLine="420" w:firstLineChars="200"/>
        <w:contextualSpacing/>
        <w:textAlignment w:val="auto"/>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7.装有公安交通管理部门核（换）发的新能源汽车号牌车辆实行八折优惠。</w:t>
      </w:r>
    </w:p>
    <w:p>
      <w:pPr>
        <w:keepNext w:val="0"/>
        <w:keepLines w:val="0"/>
        <w:pageBreakBefore w:val="0"/>
        <w:kinsoku/>
        <w:wordWrap/>
        <w:overflowPunct/>
        <w:topLinePunct w:val="0"/>
        <w:autoSpaceDE/>
        <w:autoSpaceDN/>
        <w:bidi w:val="0"/>
        <w:spacing w:line="400" w:lineRule="exact"/>
        <w:ind w:firstLine="420" w:firstLineChars="200"/>
        <w:contextualSpacing/>
        <w:textAlignment w:val="auto"/>
        <w:rPr>
          <w:rFonts w:hint="eastAsia" w:ascii="宋体" w:hAnsi="宋体" w:eastAsia="宋体" w:cs="Times New Roman"/>
          <w:kern w:val="0"/>
          <w:sz w:val="21"/>
          <w:szCs w:val="21"/>
          <w:lang w:val="en-US" w:eastAsia="zh-CN" w:bidi="ar-SA"/>
        </w:rPr>
      </w:pPr>
      <w:r>
        <w:rPr>
          <w:rFonts w:hint="eastAsia" w:ascii="宋体" w:hAnsi="宋体"/>
          <w:kern w:val="0"/>
          <w:szCs w:val="21"/>
          <w:lang w:val="en-US" w:eastAsia="zh-CN"/>
        </w:rPr>
        <w:t>8.</w:t>
      </w:r>
      <w:r>
        <w:rPr>
          <w:rFonts w:hint="eastAsia" w:ascii="宋体" w:hAnsi="宋体"/>
          <w:kern w:val="0"/>
          <w:szCs w:val="21"/>
        </w:rPr>
        <w:t>凭</w:t>
      </w:r>
      <w:r>
        <w:rPr>
          <w:rFonts w:hint="eastAsia" w:ascii="宋体" w:hAnsi="宋体"/>
          <w:kern w:val="0"/>
          <w:szCs w:val="21"/>
          <w:lang w:eastAsia="zh-CN"/>
        </w:rPr>
        <w:t>市</w:t>
      </w:r>
      <w:r>
        <w:rPr>
          <w:rFonts w:hint="eastAsia" w:ascii="宋体" w:hAnsi="宋体"/>
          <w:kern w:val="0"/>
          <w:szCs w:val="21"/>
        </w:rPr>
        <w:t>博爱医院的相关凭证可减免收费。</w:t>
      </w:r>
      <w:r>
        <w:rPr>
          <w:rFonts w:hint="eastAsia" w:ascii="宋体" w:hAnsi="宋体"/>
          <w:kern w:val="0"/>
          <w:szCs w:val="21"/>
          <w:lang w:eastAsia="zh-CN"/>
        </w:rPr>
        <w:t>（</w:t>
      </w:r>
      <w:r>
        <w:rPr>
          <w:rFonts w:hint="eastAsia" w:ascii="宋体" w:hAnsi="宋体" w:eastAsia="宋体" w:cs="Times New Roman"/>
          <w:kern w:val="0"/>
          <w:sz w:val="21"/>
          <w:szCs w:val="21"/>
          <w:lang w:val="en-US" w:eastAsia="zh-CN" w:bidi="ar-SA"/>
        </w:rPr>
        <w:t>附</w:t>
      </w:r>
      <w:r>
        <w:rPr>
          <w:rFonts w:hint="eastAsia" w:ascii="宋体" w:hAnsi="宋体" w:cs="Times New Roman"/>
          <w:kern w:val="0"/>
          <w:sz w:val="21"/>
          <w:szCs w:val="21"/>
          <w:lang w:val="en-US" w:eastAsia="zh-CN" w:bidi="ar-SA"/>
        </w:rPr>
        <w:t>《</w:t>
      </w:r>
      <w:r>
        <w:rPr>
          <w:rFonts w:hint="eastAsia" w:ascii="宋体" w:hAnsi="宋体" w:eastAsia="宋体" w:cs="Times New Roman"/>
          <w:kern w:val="0"/>
          <w:sz w:val="21"/>
          <w:szCs w:val="21"/>
          <w:lang w:val="en-US" w:eastAsia="zh-CN" w:bidi="ar-SA"/>
        </w:rPr>
        <w:t>医院免收停车服务费规定</w:t>
      </w:r>
      <w:r>
        <w:rPr>
          <w:rFonts w:hint="eastAsia" w:ascii="宋体" w:hAnsi="宋体" w:cs="Times New Roman"/>
          <w:kern w:val="0"/>
          <w:sz w:val="21"/>
          <w:szCs w:val="21"/>
          <w:lang w:val="en-US" w:eastAsia="zh-CN" w:bidi="ar-SA"/>
        </w:rPr>
        <w:t>》</w:t>
      </w:r>
    </w:p>
    <w:p>
      <w:pPr>
        <w:keepNext w:val="0"/>
        <w:keepLines w:val="0"/>
        <w:pageBreakBefore w:val="0"/>
        <w:kinsoku/>
        <w:wordWrap/>
        <w:overflowPunct/>
        <w:topLinePunct w:val="0"/>
        <w:autoSpaceDE/>
        <w:autoSpaceDN/>
        <w:bidi w:val="0"/>
        <w:spacing w:line="400" w:lineRule="exact"/>
        <w:ind w:firstLine="420" w:firstLineChars="200"/>
        <w:contextualSpacing/>
        <w:textAlignment w:val="auto"/>
        <w:rPr>
          <w:rFonts w:hint="eastAsia" w:ascii="宋体" w:hAnsi="宋体" w:eastAsia="宋体" w:cs="Times New Roman"/>
          <w:kern w:val="0"/>
          <w:sz w:val="21"/>
          <w:szCs w:val="21"/>
          <w:lang w:val="en-US" w:eastAsia="zh-CN" w:bidi="ar-SA"/>
        </w:rPr>
      </w:pPr>
      <w:r>
        <w:rPr>
          <w:rFonts w:hint="eastAsia" w:ascii="宋体" w:hAnsi="宋体" w:cs="Times New Roman"/>
          <w:kern w:val="0"/>
          <w:sz w:val="21"/>
          <w:szCs w:val="21"/>
          <w:lang w:val="en-US" w:eastAsia="zh-CN" w:bidi="ar-SA"/>
        </w:rPr>
        <w:t>8.1</w:t>
      </w:r>
      <w:r>
        <w:rPr>
          <w:rFonts w:hint="eastAsia" w:ascii="宋体" w:hAnsi="宋体" w:eastAsia="宋体" w:cs="Times New Roman"/>
          <w:kern w:val="0"/>
          <w:sz w:val="21"/>
          <w:szCs w:val="21"/>
          <w:lang w:val="en-US" w:eastAsia="zh-CN" w:bidi="ar-SA"/>
        </w:rPr>
        <w:t>门诊病人：凭当日门急诊缴费凭证免当天停车费用。</w:t>
      </w:r>
    </w:p>
    <w:p>
      <w:pPr>
        <w:keepNext w:val="0"/>
        <w:keepLines w:val="0"/>
        <w:pageBreakBefore w:val="0"/>
        <w:kinsoku/>
        <w:wordWrap/>
        <w:overflowPunct/>
        <w:topLinePunct w:val="0"/>
        <w:autoSpaceDE/>
        <w:autoSpaceDN/>
        <w:bidi w:val="0"/>
        <w:spacing w:line="400" w:lineRule="exact"/>
        <w:ind w:firstLine="420" w:firstLineChars="200"/>
        <w:contextualSpacing/>
        <w:textAlignment w:val="auto"/>
        <w:rPr>
          <w:rFonts w:hint="eastAsia" w:ascii="宋体" w:hAnsi="宋体" w:eastAsia="宋体" w:cs="Times New Roman"/>
          <w:kern w:val="0"/>
          <w:sz w:val="21"/>
          <w:szCs w:val="21"/>
          <w:lang w:val="en-US" w:eastAsia="zh-CN" w:bidi="ar-SA"/>
        </w:rPr>
      </w:pPr>
      <w:r>
        <w:rPr>
          <w:rFonts w:hint="eastAsia" w:ascii="宋体" w:hAnsi="宋体" w:cs="Times New Roman"/>
          <w:kern w:val="0"/>
          <w:sz w:val="21"/>
          <w:szCs w:val="21"/>
          <w:lang w:val="en-US" w:eastAsia="zh-CN" w:bidi="ar-SA"/>
        </w:rPr>
        <w:t>8.2</w:t>
      </w:r>
      <w:r>
        <w:rPr>
          <w:rFonts w:hint="eastAsia" w:ascii="宋体" w:hAnsi="宋体" w:eastAsia="宋体" w:cs="Times New Roman"/>
          <w:kern w:val="0"/>
          <w:sz w:val="21"/>
          <w:szCs w:val="21"/>
          <w:lang w:val="en-US" w:eastAsia="zh-CN" w:bidi="ar-SA"/>
        </w:rPr>
        <w:t>住院病人：凭入院当天与出院当天凭相关缴费凭证可免当天停车费用。</w:t>
      </w:r>
    </w:p>
    <w:p>
      <w:pPr>
        <w:keepNext w:val="0"/>
        <w:keepLines w:val="0"/>
        <w:pageBreakBefore w:val="0"/>
        <w:kinsoku/>
        <w:wordWrap/>
        <w:overflowPunct/>
        <w:topLinePunct w:val="0"/>
        <w:autoSpaceDE/>
        <w:autoSpaceDN/>
        <w:bidi w:val="0"/>
        <w:spacing w:line="400" w:lineRule="exact"/>
        <w:ind w:firstLine="420" w:firstLineChars="200"/>
        <w:contextualSpacing/>
        <w:textAlignment w:val="auto"/>
        <w:rPr>
          <w:rFonts w:hint="eastAsia" w:ascii="宋体" w:hAnsi="宋体" w:eastAsia="宋体" w:cs="Times New Roman"/>
          <w:kern w:val="0"/>
          <w:sz w:val="21"/>
          <w:szCs w:val="21"/>
          <w:lang w:val="en-US" w:eastAsia="zh-CN" w:bidi="ar-SA"/>
        </w:rPr>
      </w:pPr>
      <w:r>
        <w:rPr>
          <w:rFonts w:hint="eastAsia" w:ascii="宋体" w:hAnsi="宋体" w:cs="Times New Roman"/>
          <w:kern w:val="0"/>
          <w:sz w:val="21"/>
          <w:szCs w:val="21"/>
          <w:lang w:val="en-US" w:eastAsia="zh-CN" w:bidi="ar-SA"/>
        </w:rPr>
        <w:t>8.3</w:t>
      </w:r>
      <w:r>
        <w:rPr>
          <w:rFonts w:hint="eastAsia" w:ascii="宋体" w:hAnsi="宋体" w:eastAsia="宋体" w:cs="Times New Roman"/>
          <w:kern w:val="0"/>
          <w:sz w:val="21"/>
          <w:szCs w:val="21"/>
          <w:lang w:val="en-US" w:eastAsia="zh-CN" w:bidi="ar-SA"/>
        </w:rPr>
        <w:t>取《出生医学证明》，凭出生证签发的时间可免当天停车费用。</w:t>
      </w:r>
    </w:p>
    <w:p>
      <w:pPr>
        <w:keepNext w:val="0"/>
        <w:keepLines w:val="0"/>
        <w:pageBreakBefore w:val="0"/>
        <w:kinsoku/>
        <w:wordWrap/>
        <w:overflowPunct/>
        <w:topLinePunct w:val="0"/>
        <w:autoSpaceDE/>
        <w:autoSpaceDN/>
        <w:bidi w:val="0"/>
        <w:spacing w:line="400" w:lineRule="exact"/>
        <w:ind w:firstLine="420" w:firstLineChars="200"/>
        <w:contextualSpacing/>
        <w:textAlignment w:val="auto"/>
        <w:rPr>
          <w:rFonts w:hint="eastAsia" w:ascii="宋体" w:hAnsi="宋体" w:eastAsia="宋体" w:cs="Times New Roman"/>
          <w:kern w:val="0"/>
          <w:sz w:val="21"/>
          <w:szCs w:val="21"/>
          <w:lang w:val="en-US" w:eastAsia="zh-CN" w:bidi="ar-SA"/>
        </w:rPr>
      </w:pPr>
      <w:r>
        <w:rPr>
          <w:rFonts w:hint="eastAsia" w:ascii="宋体" w:hAnsi="宋体" w:cs="Times New Roman"/>
          <w:kern w:val="0"/>
          <w:sz w:val="21"/>
          <w:szCs w:val="21"/>
          <w:lang w:val="en-US" w:eastAsia="zh-CN" w:bidi="ar-SA"/>
        </w:rPr>
        <w:t>8.4</w:t>
      </w:r>
      <w:r>
        <w:rPr>
          <w:rFonts w:hint="eastAsia" w:ascii="宋体" w:hAnsi="宋体" w:eastAsia="宋体" w:cs="Times New Roman"/>
          <w:kern w:val="0"/>
          <w:sz w:val="21"/>
          <w:szCs w:val="21"/>
          <w:lang w:val="en-US" w:eastAsia="zh-CN" w:bidi="ar-SA"/>
        </w:rPr>
        <w:t>体检中心：体检人员凭当天的体检凭证免费放行。</w:t>
      </w:r>
    </w:p>
    <w:p>
      <w:pPr>
        <w:keepNext w:val="0"/>
        <w:keepLines w:val="0"/>
        <w:pageBreakBefore w:val="0"/>
        <w:kinsoku/>
        <w:wordWrap/>
        <w:overflowPunct/>
        <w:topLinePunct w:val="0"/>
        <w:autoSpaceDE/>
        <w:autoSpaceDN/>
        <w:bidi w:val="0"/>
        <w:spacing w:line="400" w:lineRule="exact"/>
        <w:ind w:firstLine="420" w:firstLineChars="200"/>
        <w:contextualSpacing/>
        <w:textAlignment w:val="auto"/>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 xml:space="preserve"> 8.5产后康复中心：凭“产后康复中心停车卡”填写时间可免住院期间停车费用。</w:t>
      </w:r>
    </w:p>
    <w:p>
      <w:pPr>
        <w:keepNext w:val="0"/>
        <w:keepLines w:val="0"/>
        <w:pageBreakBefore w:val="0"/>
        <w:kinsoku/>
        <w:wordWrap/>
        <w:overflowPunct/>
        <w:topLinePunct w:val="0"/>
        <w:autoSpaceDE/>
        <w:autoSpaceDN/>
        <w:bidi w:val="0"/>
        <w:spacing w:line="400" w:lineRule="exact"/>
        <w:ind w:firstLine="420" w:firstLineChars="200"/>
        <w:contextualSpacing/>
        <w:textAlignment w:val="auto"/>
        <w:rPr>
          <w:rFonts w:hint="eastAsia" w:ascii="宋体" w:hAnsi="宋体" w:eastAsia="宋体" w:cs="Times New Roman"/>
          <w:kern w:val="0"/>
          <w:sz w:val="21"/>
          <w:szCs w:val="21"/>
          <w:lang w:val="en-US" w:eastAsia="zh-CN" w:bidi="ar-SA"/>
        </w:rPr>
      </w:pPr>
      <w:r>
        <w:rPr>
          <w:rFonts w:hint="eastAsia" w:ascii="宋体" w:hAnsi="宋体" w:cs="Times New Roman"/>
          <w:kern w:val="0"/>
          <w:sz w:val="21"/>
          <w:szCs w:val="21"/>
          <w:lang w:val="en-US" w:eastAsia="zh-CN" w:bidi="ar-SA"/>
        </w:rPr>
        <w:t>8.6</w:t>
      </w:r>
      <w:r>
        <w:rPr>
          <w:rFonts w:hint="eastAsia" w:ascii="宋体" w:hAnsi="宋体" w:eastAsia="宋体" w:cs="Times New Roman"/>
          <w:kern w:val="0"/>
          <w:sz w:val="21"/>
          <w:szCs w:val="21"/>
          <w:lang w:val="en-US" w:eastAsia="zh-CN" w:bidi="ar-SA"/>
        </w:rPr>
        <w:t>各类治疗：</w:t>
      </w:r>
    </w:p>
    <w:p>
      <w:pPr>
        <w:keepNext w:val="0"/>
        <w:keepLines w:val="0"/>
        <w:pageBreakBefore w:val="0"/>
        <w:kinsoku/>
        <w:wordWrap/>
        <w:overflowPunct/>
        <w:topLinePunct w:val="0"/>
        <w:autoSpaceDE/>
        <w:autoSpaceDN/>
        <w:bidi w:val="0"/>
        <w:spacing w:line="400" w:lineRule="exact"/>
        <w:ind w:firstLine="420" w:firstLineChars="200"/>
        <w:contextualSpacing/>
        <w:textAlignment w:val="auto"/>
        <w:rPr>
          <w:rFonts w:hint="eastAsia" w:ascii="宋体" w:hAnsi="宋体" w:eastAsia="宋体" w:cs="Times New Roman"/>
          <w:kern w:val="0"/>
          <w:sz w:val="21"/>
          <w:szCs w:val="21"/>
          <w:lang w:val="en-US" w:eastAsia="zh-CN" w:bidi="ar-SA"/>
        </w:rPr>
      </w:pPr>
      <w:r>
        <w:rPr>
          <w:rFonts w:hint="eastAsia" w:ascii="宋体" w:hAnsi="宋体" w:cs="Times New Roman"/>
          <w:kern w:val="0"/>
          <w:sz w:val="21"/>
          <w:szCs w:val="21"/>
          <w:lang w:val="en-US" w:eastAsia="zh-CN" w:bidi="ar-SA"/>
        </w:rPr>
        <w:t>8.6.1</w:t>
      </w:r>
      <w:r>
        <w:rPr>
          <w:rFonts w:hint="eastAsia" w:ascii="宋体" w:hAnsi="宋体" w:eastAsia="宋体" w:cs="Times New Roman"/>
          <w:kern w:val="0"/>
          <w:sz w:val="21"/>
          <w:szCs w:val="21"/>
          <w:lang w:val="en-US" w:eastAsia="zh-CN" w:bidi="ar-SA"/>
        </w:rPr>
        <w:t xml:space="preserve">中医康复：凭“中山市博爱医院康复治疗卡”、“物理治疗卡”上填写时间可免当天停车费用。 </w:t>
      </w:r>
    </w:p>
    <w:p>
      <w:pPr>
        <w:keepNext w:val="0"/>
        <w:keepLines w:val="0"/>
        <w:pageBreakBefore w:val="0"/>
        <w:kinsoku/>
        <w:wordWrap/>
        <w:overflowPunct/>
        <w:topLinePunct w:val="0"/>
        <w:autoSpaceDE/>
        <w:autoSpaceDN/>
        <w:bidi w:val="0"/>
        <w:spacing w:line="400" w:lineRule="exact"/>
        <w:ind w:firstLine="420" w:firstLineChars="200"/>
        <w:contextualSpacing/>
        <w:textAlignment w:val="auto"/>
        <w:rPr>
          <w:rFonts w:hint="eastAsia" w:ascii="宋体" w:hAnsi="宋体" w:eastAsia="宋体" w:cs="Times New Roman"/>
          <w:kern w:val="0"/>
          <w:sz w:val="21"/>
          <w:szCs w:val="21"/>
          <w:lang w:val="en-US" w:eastAsia="zh-CN" w:bidi="ar-SA"/>
        </w:rPr>
      </w:pPr>
      <w:r>
        <w:rPr>
          <w:rFonts w:hint="eastAsia" w:ascii="宋体" w:hAnsi="宋体" w:cs="Times New Roman"/>
          <w:kern w:val="0"/>
          <w:sz w:val="21"/>
          <w:szCs w:val="21"/>
          <w:lang w:val="en-US" w:eastAsia="zh-CN" w:bidi="ar-SA"/>
        </w:rPr>
        <w:t>8.6.2</w:t>
      </w:r>
      <w:r>
        <w:rPr>
          <w:rFonts w:hint="eastAsia" w:ascii="宋体" w:hAnsi="宋体" w:eastAsia="宋体" w:cs="Times New Roman"/>
          <w:kern w:val="0"/>
          <w:sz w:val="21"/>
          <w:szCs w:val="21"/>
          <w:lang w:val="en-US" w:eastAsia="zh-CN" w:bidi="ar-SA"/>
        </w:rPr>
        <w:t>儿保科：凭“博爱早期干预运动训练卡”填写时间可免当天停车费用。</w:t>
      </w:r>
    </w:p>
    <w:p>
      <w:pPr>
        <w:keepNext w:val="0"/>
        <w:keepLines w:val="0"/>
        <w:pageBreakBefore w:val="0"/>
        <w:kinsoku/>
        <w:wordWrap/>
        <w:overflowPunct/>
        <w:topLinePunct w:val="0"/>
        <w:autoSpaceDE/>
        <w:autoSpaceDN/>
        <w:bidi w:val="0"/>
        <w:spacing w:line="400" w:lineRule="exact"/>
        <w:ind w:firstLine="420" w:firstLineChars="200"/>
        <w:contextualSpacing/>
        <w:textAlignment w:val="auto"/>
        <w:rPr>
          <w:rFonts w:hint="eastAsia" w:ascii="宋体" w:hAnsi="宋体" w:eastAsia="宋体" w:cs="Times New Roman"/>
          <w:kern w:val="0"/>
          <w:sz w:val="21"/>
          <w:szCs w:val="21"/>
          <w:lang w:val="en-US" w:eastAsia="zh-CN" w:bidi="ar-SA"/>
        </w:rPr>
      </w:pPr>
      <w:r>
        <w:rPr>
          <w:rFonts w:hint="eastAsia" w:ascii="宋体" w:hAnsi="宋体" w:cs="Times New Roman"/>
          <w:kern w:val="0"/>
          <w:sz w:val="21"/>
          <w:szCs w:val="21"/>
          <w:lang w:val="en-US" w:eastAsia="zh-CN" w:bidi="ar-SA"/>
        </w:rPr>
        <w:t>8.6.3</w:t>
      </w:r>
      <w:r>
        <w:rPr>
          <w:rFonts w:hint="eastAsia" w:ascii="宋体" w:hAnsi="宋体" w:eastAsia="宋体" w:cs="Times New Roman"/>
          <w:kern w:val="0"/>
          <w:sz w:val="21"/>
          <w:szCs w:val="21"/>
          <w:lang w:val="en-US" w:eastAsia="zh-CN" w:bidi="ar-SA"/>
        </w:rPr>
        <w:t>肾内科：凭“科室透析治疗卡”填写时间可免当天停车费用。</w:t>
      </w:r>
    </w:p>
    <w:p>
      <w:pPr>
        <w:keepNext w:val="0"/>
        <w:keepLines w:val="0"/>
        <w:pageBreakBefore w:val="0"/>
        <w:tabs>
          <w:tab w:val="left" w:pos="906"/>
        </w:tabs>
        <w:kinsoku/>
        <w:wordWrap/>
        <w:overflowPunct/>
        <w:topLinePunct w:val="0"/>
        <w:autoSpaceDE/>
        <w:autoSpaceDN/>
        <w:bidi w:val="0"/>
        <w:spacing w:line="400" w:lineRule="exact"/>
        <w:ind w:firstLine="420" w:firstLineChars="200"/>
        <w:contextualSpacing/>
        <w:textAlignment w:val="auto"/>
        <w:rPr>
          <w:rFonts w:hint="eastAsia" w:ascii="宋体" w:hAnsi="宋体" w:eastAsia="宋体" w:cs="Times New Roman"/>
          <w:kern w:val="0"/>
          <w:sz w:val="21"/>
          <w:szCs w:val="21"/>
          <w:lang w:val="en-US" w:eastAsia="zh-CN" w:bidi="ar-SA"/>
        </w:rPr>
      </w:pPr>
      <w:r>
        <w:rPr>
          <w:rFonts w:hint="eastAsia" w:ascii="宋体" w:hAnsi="宋体" w:cs="Times New Roman"/>
          <w:kern w:val="0"/>
          <w:sz w:val="21"/>
          <w:szCs w:val="21"/>
          <w:lang w:val="en-US" w:eastAsia="zh-CN" w:bidi="ar-SA"/>
        </w:rPr>
        <w:t>8.6.</w:t>
      </w:r>
      <w:r>
        <w:rPr>
          <w:rFonts w:hint="eastAsia" w:ascii="宋体" w:hAnsi="宋体" w:cs="Times New Roman"/>
          <w:kern w:val="0"/>
          <w:sz w:val="21"/>
          <w:szCs w:val="21"/>
          <w:lang w:val="en-US" w:eastAsia="zh-CN" w:bidi="ar-SA"/>
        </w:rPr>
        <w:tab/>
      </w:r>
      <w:r>
        <w:rPr>
          <w:rFonts w:hint="eastAsia" w:ascii="宋体" w:hAnsi="宋体" w:cs="Times New Roman"/>
          <w:kern w:val="0"/>
          <w:sz w:val="21"/>
          <w:szCs w:val="21"/>
          <w:lang w:val="en-US" w:eastAsia="zh-CN" w:bidi="ar-SA"/>
        </w:rPr>
        <w:t>4</w:t>
      </w:r>
      <w:r>
        <w:rPr>
          <w:rFonts w:hint="eastAsia" w:ascii="宋体" w:hAnsi="宋体" w:eastAsia="宋体" w:cs="Times New Roman"/>
          <w:kern w:val="0"/>
          <w:sz w:val="21"/>
          <w:szCs w:val="21"/>
          <w:lang w:val="en-US" w:eastAsia="zh-CN" w:bidi="ar-SA"/>
        </w:rPr>
        <w:t>心理科：凭“心理科治疗卡”填写时间可免当天停车费用。</w:t>
      </w:r>
    </w:p>
    <w:p>
      <w:pPr>
        <w:keepNext w:val="0"/>
        <w:keepLines w:val="0"/>
        <w:pageBreakBefore w:val="0"/>
        <w:kinsoku/>
        <w:wordWrap/>
        <w:overflowPunct/>
        <w:topLinePunct w:val="0"/>
        <w:autoSpaceDE/>
        <w:autoSpaceDN/>
        <w:bidi w:val="0"/>
        <w:spacing w:line="400" w:lineRule="exact"/>
        <w:ind w:firstLine="420" w:firstLineChars="200"/>
        <w:contextualSpacing/>
        <w:textAlignment w:val="auto"/>
        <w:rPr>
          <w:rFonts w:hint="eastAsia" w:ascii="宋体" w:hAnsi="宋体" w:eastAsia="宋体" w:cs="Times New Roman"/>
          <w:kern w:val="0"/>
          <w:sz w:val="21"/>
          <w:szCs w:val="21"/>
          <w:lang w:val="en-US" w:eastAsia="zh-CN" w:bidi="ar-SA"/>
        </w:rPr>
      </w:pPr>
      <w:r>
        <w:rPr>
          <w:rFonts w:hint="eastAsia" w:ascii="宋体" w:hAnsi="宋体" w:cs="Times New Roman"/>
          <w:kern w:val="0"/>
          <w:sz w:val="21"/>
          <w:szCs w:val="21"/>
          <w:lang w:val="en-US" w:eastAsia="zh-CN" w:bidi="ar-SA"/>
        </w:rPr>
        <w:t>8.6.5</w:t>
      </w:r>
      <w:r>
        <w:rPr>
          <w:rFonts w:hint="eastAsia" w:ascii="宋体" w:hAnsi="宋体" w:eastAsia="宋体" w:cs="Times New Roman"/>
          <w:kern w:val="0"/>
          <w:sz w:val="21"/>
          <w:szCs w:val="21"/>
          <w:lang w:val="en-US" w:eastAsia="zh-CN" w:bidi="ar-SA"/>
        </w:rPr>
        <w:t>儿科：凭“安脱达免疫治疗卡”填写注射时间可免当天的停车费用。</w:t>
      </w:r>
    </w:p>
    <w:p>
      <w:pPr>
        <w:keepNext w:val="0"/>
        <w:keepLines w:val="0"/>
        <w:pageBreakBefore w:val="0"/>
        <w:kinsoku/>
        <w:wordWrap/>
        <w:overflowPunct/>
        <w:topLinePunct w:val="0"/>
        <w:autoSpaceDE/>
        <w:autoSpaceDN/>
        <w:bidi w:val="0"/>
        <w:spacing w:line="400" w:lineRule="exact"/>
        <w:ind w:firstLine="420" w:firstLineChars="200"/>
        <w:contextualSpacing/>
        <w:textAlignment w:val="auto"/>
        <w:rPr>
          <w:rFonts w:hint="eastAsia" w:ascii="宋体" w:hAnsi="宋体" w:eastAsia="宋体" w:cs="Times New Roman"/>
          <w:kern w:val="0"/>
          <w:sz w:val="21"/>
          <w:szCs w:val="21"/>
          <w:lang w:val="en-US" w:eastAsia="zh-CN" w:bidi="ar-SA"/>
        </w:rPr>
      </w:pPr>
      <w:r>
        <w:rPr>
          <w:rFonts w:hint="eastAsia" w:ascii="宋体" w:hAnsi="宋体" w:cs="Times New Roman"/>
          <w:kern w:val="0"/>
          <w:sz w:val="21"/>
          <w:szCs w:val="21"/>
          <w:lang w:val="en-US" w:eastAsia="zh-CN" w:bidi="ar-SA"/>
        </w:rPr>
        <w:t>8.6.6</w:t>
      </w:r>
      <w:r>
        <w:rPr>
          <w:rFonts w:hint="eastAsia" w:ascii="宋体" w:hAnsi="宋体" w:eastAsia="宋体" w:cs="Times New Roman"/>
          <w:kern w:val="0"/>
          <w:sz w:val="21"/>
          <w:szCs w:val="21"/>
          <w:lang w:val="en-US" w:eastAsia="zh-CN" w:bidi="ar-SA"/>
        </w:rPr>
        <w:t>妇保科：凭“妇女按摩保健卡”“盆底功能康复卡”填写时间可免当天停车费用。</w:t>
      </w:r>
    </w:p>
    <w:p>
      <w:pPr>
        <w:keepNext w:val="0"/>
        <w:keepLines w:val="0"/>
        <w:pageBreakBefore w:val="0"/>
        <w:kinsoku/>
        <w:wordWrap/>
        <w:overflowPunct/>
        <w:topLinePunct w:val="0"/>
        <w:autoSpaceDE/>
        <w:autoSpaceDN/>
        <w:bidi w:val="0"/>
        <w:spacing w:line="400" w:lineRule="exact"/>
        <w:ind w:firstLine="420" w:firstLineChars="200"/>
        <w:contextualSpacing/>
        <w:textAlignment w:val="auto"/>
        <w:rPr>
          <w:rFonts w:hint="eastAsia" w:ascii="宋体" w:hAnsi="宋体" w:eastAsia="宋体" w:cs="Times New Roman"/>
          <w:kern w:val="0"/>
          <w:sz w:val="21"/>
          <w:szCs w:val="21"/>
          <w:lang w:val="en-US" w:eastAsia="zh-CN" w:bidi="ar-SA"/>
        </w:rPr>
      </w:pPr>
      <w:r>
        <w:rPr>
          <w:rFonts w:hint="eastAsia" w:ascii="宋体" w:hAnsi="宋体" w:cs="Times New Roman"/>
          <w:kern w:val="0"/>
          <w:sz w:val="21"/>
          <w:szCs w:val="21"/>
          <w:lang w:val="en-US" w:eastAsia="zh-CN" w:bidi="ar-SA"/>
        </w:rPr>
        <w:t>8.6.7</w:t>
      </w:r>
      <w:r>
        <w:rPr>
          <w:rFonts w:hint="eastAsia" w:ascii="宋体" w:hAnsi="宋体" w:eastAsia="宋体" w:cs="Times New Roman"/>
          <w:kern w:val="0"/>
          <w:sz w:val="21"/>
          <w:szCs w:val="21"/>
          <w:lang w:val="en-US" w:eastAsia="zh-CN" w:bidi="ar-SA"/>
        </w:rPr>
        <w:t>眼科：凭“眼科治疗卡”填写时间可免当天停车费用。</w:t>
      </w:r>
    </w:p>
    <w:p>
      <w:pPr>
        <w:keepNext w:val="0"/>
        <w:keepLines w:val="0"/>
        <w:pageBreakBefore w:val="0"/>
        <w:kinsoku/>
        <w:wordWrap/>
        <w:overflowPunct/>
        <w:topLinePunct w:val="0"/>
        <w:autoSpaceDE/>
        <w:autoSpaceDN/>
        <w:bidi w:val="0"/>
        <w:spacing w:line="400" w:lineRule="exact"/>
        <w:ind w:firstLine="420" w:firstLineChars="200"/>
        <w:contextualSpacing/>
        <w:textAlignment w:val="auto"/>
        <w:rPr>
          <w:rFonts w:hint="eastAsia" w:ascii="宋体" w:hAnsi="宋体" w:eastAsia="宋体" w:cs="Times New Roman"/>
          <w:kern w:val="0"/>
          <w:sz w:val="21"/>
          <w:szCs w:val="21"/>
          <w:lang w:val="en-US" w:eastAsia="zh-CN" w:bidi="ar-SA"/>
        </w:rPr>
      </w:pPr>
      <w:r>
        <w:rPr>
          <w:rFonts w:hint="eastAsia" w:ascii="宋体" w:hAnsi="宋体" w:cs="Times New Roman"/>
          <w:kern w:val="0"/>
          <w:sz w:val="21"/>
          <w:szCs w:val="21"/>
          <w:lang w:val="en-US" w:eastAsia="zh-CN" w:bidi="ar-SA"/>
        </w:rPr>
        <w:t>8.6.8</w:t>
      </w:r>
      <w:r>
        <w:rPr>
          <w:rFonts w:hint="eastAsia" w:ascii="宋体" w:hAnsi="宋体" w:eastAsia="宋体" w:cs="Times New Roman"/>
          <w:kern w:val="0"/>
          <w:sz w:val="21"/>
          <w:szCs w:val="21"/>
          <w:lang w:val="en-US" w:eastAsia="zh-CN" w:bidi="ar-SA"/>
        </w:rPr>
        <w:t>门急诊开具的治疗单，凭当天治疗记录可免当天停车费用。</w:t>
      </w:r>
    </w:p>
    <w:p>
      <w:pPr>
        <w:keepNext w:val="0"/>
        <w:keepLines w:val="0"/>
        <w:pageBreakBefore w:val="0"/>
        <w:kinsoku/>
        <w:wordWrap/>
        <w:overflowPunct/>
        <w:topLinePunct w:val="0"/>
        <w:autoSpaceDE/>
        <w:autoSpaceDN/>
        <w:bidi w:val="0"/>
        <w:spacing w:line="400" w:lineRule="exact"/>
        <w:ind w:firstLine="420" w:firstLineChars="200"/>
        <w:contextualSpacing/>
        <w:textAlignment w:val="auto"/>
        <w:rPr>
          <w:rFonts w:hint="eastAsia" w:ascii="宋体" w:hAnsi="宋体" w:eastAsia="宋体" w:cs="Times New Roman"/>
          <w:kern w:val="0"/>
          <w:sz w:val="21"/>
          <w:szCs w:val="21"/>
          <w:lang w:val="en-US" w:eastAsia="zh-CN" w:bidi="ar-SA"/>
        </w:rPr>
      </w:pPr>
      <w:r>
        <w:rPr>
          <w:rFonts w:hint="eastAsia" w:ascii="宋体" w:hAnsi="宋体" w:cs="Times New Roman"/>
          <w:kern w:val="0"/>
          <w:sz w:val="21"/>
          <w:szCs w:val="21"/>
          <w:lang w:val="en-US" w:eastAsia="zh-CN" w:bidi="ar-SA"/>
        </w:rPr>
        <w:t>8.7</w:t>
      </w:r>
      <w:r>
        <w:rPr>
          <w:rFonts w:hint="eastAsia" w:ascii="宋体" w:hAnsi="宋体" w:eastAsia="宋体" w:cs="Times New Roman"/>
          <w:kern w:val="0"/>
          <w:sz w:val="21"/>
          <w:szCs w:val="21"/>
          <w:lang w:val="en-US" w:eastAsia="zh-CN" w:bidi="ar-SA"/>
        </w:rPr>
        <w:t>取检查\检验报告：凭各类检查、检验报告打印的日期，可免当天停车费用。</w:t>
      </w:r>
    </w:p>
    <w:p>
      <w:pPr>
        <w:keepNext w:val="0"/>
        <w:keepLines w:val="0"/>
        <w:pageBreakBefore w:val="0"/>
        <w:kinsoku/>
        <w:wordWrap/>
        <w:overflowPunct/>
        <w:topLinePunct w:val="0"/>
        <w:autoSpaceDE/>
        <w:autoSpaceDN/>
        <w:bidi w:val="0"/>
        <w:spacing w:line="400" w:lineRule="exact"/>
        <w:ind w:firstLine="420" w:firstLineChars="200"/>
        <w:contextualSpacing/>
        <w:textAlignment w:val="auto"/>
        <w:rPr>
          <w:rFonts w:hint="eastAsia" w:ascii="宋体" w:hAnsi="宋体" w:eastAsia="宋体" w:cs="Times New Roman"/>
          <w:kern w:val="0"/>
          <w:sz w:val="21"/>
          <w:szCs w:val="21"/>
          <w:lang w:val="en-US" w:eastAsia="zh-CN" w:bidi="ar-SA"/>
        </w:rPr>
      </w:pPr>
      <w:r>
        <w:rPr>
          <w:rFonts w:hint="eastAsia" w:ascii="宋体" w:hAnsi="宋体" w:cs="Times New Roman"/>
          <w:kern w:val="0"/>
          <w:sz w:val="21"/>
          <w:szCs w:val="21"/>
          <w:lang w:val="en-US" w:eastAsia="zh-CN" w:bidi="ar-SA"/>
        </w:rPr>
        <w:t>8.8</w:t>
      </w:r>
      <w:r>
        <w:rPr>
          <w:rFonts w:hint="eastAsia" w:ascii="宋体" w:hAnsi="宋体" w:eastAsia="宋体" w:cs="Times New Roman"/>
          <w:kern w:val="0"/>
          <w:sz w:val="21"/>
          <w:szCs w:val="21"/>
          <w:lang w:val="en-US" w:eastAsia="zh-CN" w:bidi="ar-SA"/>
        </w:rPr>
        <w:t>公务车辆：所有备案公务车辆、特殊申请车辆可院内免费停放。</w:t>
      </w:r>
    </w:p>
    <w:p>
      <w:pPr>
        <w:keepNext w:val="0"/>
        <w:keepLines w:val="0"/>
        <w:pageBreakBefore w:val="0"/>
        <w:kinsoku/>
        <w:wordWrap/>
        <w:overflowPunct/>
        <w:topLinePunct w:val="0"/>
        <w:autoSpaceDE/>
        <w:autoSpaceDN/>
        <w:bidi w:val="0"/>
        <w:spacing w:line="400" w:lineRule="exact"/>
        <w:ind w:firstLine="420" w:firstLineChars="200"/>
        <w:contextualSpacing/>
        <w:textAlignment w:val="auto"/>
        <w:rPr>
          <w:rFonts w:hint="eastAsia" w:ascii="宋体" w:hAnsi="宋体" w:eastAsia="宋体" w:cs="Times New Roman"/>
          <w:kern w:val="0"/>
          <w:sz w:val="21"/>
          <w:szCs w:val="21"/>
          <w:lang w:val="en-US" w:eastAsia="zh-CN" w:bidi="ar-SA"/>
        </w:rPr>
      </w:pPr>
      <w:r>
        <w:rPr>
          <w:rFonts w:hint="eastAsia" w:ascii="宋体" w:hAnsi="宋体" w:cs="Times New Roman"/>
          <w:kern w:val="0"/>
          <w:sz w:val="21"/>
          <w:szCs w:val="21"/>
          <w:lang w:val="en-US" w:eastAsia="zh-CN" w:bidi="ar-SA"/>
        </w:rPr>
        <w:t>8.9</w:t>
      </w:r>
      <w:r>
        <w:rPr>
          <w:rFonts w:hint="eastAsia" w:ascii="宋体" w:hAnsi="宋体" w:eastAsia="宋体" w:cs="Times New Roman"/>
          <w:kern w:val="0"/>
          <w:sz w:val="21"/>
          <w:szCs w:val="21"/>
          <w:lang w:val="en-US" w:eastAsia="zh-CN" w:bidi="ar-SA"/>
        </w:rPr>
        <w:t>放行条放行：</w:t>
      </w:r>
    </w:p>
    <w:p>
      <w:pPr>
        <w:keepNext w:val="0"/>
        <w:keepLines w:val="0"/>
        <w:pageBreakBefore w:val="0"/>
        <w:kinsoku/>
        <w:wordWrap/>
        <w:overflowPunct/>
        <w:topLinePunct w:val="0"/>
        <w:autoSpaceDE/>
        <w:autoSpaceDN/>
        <w:bidi w:val="0"/>
        <w:spacing w:line="400" w:lineRule="exact"/>
        <w:ind w:firstLine="420" w:firstLineChars="200"/>
        <w:contextualSpacing/>
        <w:textAlignment w:val="auto"/>
        <w:rPr>
          <w:rFonts w:hint="eastAsia" w:ascii="宋体" w:hAnsi="宋体" w:eastAsia="宋体" w:cs="Times New Roman"/>
          <w:kern w:val="0"/>
          <w:sz w:val="21"/>
          <w:szCs w:val="21"/>
          <w:lang w:val="en-US" w:eastAsia="zh-CN" w:bidi="ar-SA"/>
        </w:rPr>
      </w:pPr>
      <w:r>
        <w:rPr>
          <w:rFonts w:hint="eastAsia" w:ascii="宋体" w:hAnsi="宋体" w:cs="Times New Roman"/>
          <w:kern w:val="0"/>
          <w:sz w:val="21"/>
          <w:szCs w:val="21"/>
          <w:lang w:val="en-US" w:eastAsia="zh-CN" w:bidi="ar-SA"/>
        </w:rPr>
        <w:t>8.9.1</w:t>
      </w:r>
      <w:r>
        <w:rPr>
          <w:rFonts w:hint="eastAsia" w:ascii="宋体" w:hAnsi="宋体" w:eastAsia="宋体" w:cs="Times New Roman"/>
          <w:kern w:val="0"/>
          <w:sz w:val="21"/>
          <w:szCs w:val="21"/>
          <w:lang w:val="en-US" w:eastAsia="zh-CN" w:bidi="ar-SA"/>
        </w:rPr>
        <w:t>物资放行：出示有保卫科、总务部或各科室负责人签字，有当天日期和医院盖章的物资放行条可放行。</w:t>
      </w:r>
    </w:p>
    <w:p>
      <w:pPr>
        <w:keepNext w:val="0"/>
        <w:keepLines w:val="0"/>
        <w:pageBreakBefore w:val="0"/>
        <w:kinsoku/>
        <w:wordWrap/>
        <w:overflowPunct/>
        <w:topLinePunct w:val="0"/>
        <w:autoSpaceDE/>
        <w:autoSpaceDN/>
        <w:bidi w:val="0"/>
        <w:spacing w:line="400" w:lineRule="exact"/>
        <w:ind w:firstLine="420" w:firstLineChars="200"/>
        <w:contextualSpacing/>
        <w:textAlignment w:val="auto"/>
        <w:rPr>
          <w:rFonts w:hint="eastAsia" w:ascii="宋体" w:hAnsi="宋体" w:eastAsia="宋体" w:cs="Times New Roman"/>
          <w:kern w:val="0"/>
          <w:sz w:val="21"/>
          <w:szCs w:val="21"/>
          <w:lang w:val="en-US" w:eastAsia="zh-CN" w:bidi="ar-SA"/>
        </w:rPr>
      </w:pPr>
      <w:r>
        <w:rPr>
          <w:rFonts w:hint="eastAsia" w:ascii="宋体" w:hAnsi="宋体" w:cs="Times New Roman"/>
          <w:kern w:val="0"/>
          <w:sz w:val="21"/>
          <w:szCs w:val="21"/>
          <w:lang w:val="en-US" w:eastAsia="zh-CN" w:bidi="ar-SA"/>
        </w:rPr>
        <w:t>8.9.2</w:t>
      </w:r>
      <w:r>
        <w:rPr>
          <w:rFonts w:hint="eastAsia" w:ascii="宋体" w:hAnsi="宋体" w:eastAsia="宋体" w:cs="Times New Roman"/>
          <w:kern w:val="0"/>
          <w:sz w:val="21"/>
          <w:szCs w:val="21"/>
          <w:lang w:val="en-US" w:eastAsia="zh-CN" w:bidi="ar-SA"/>
        </w:rPr>
        <w:t>开会放行：出示有医院保卫科盖章的《会议车辆临时通行卡》给予免费放行。</w:t>
      </w:r>
    </w:p>
    <w:p>
      <w:pPr>
        <w:keepNext w:val="0"/>
        <w:keepLines w:val="0"/>
        <w:pageBreakBefore w:val="0"/>
        <w:kinsoku/>
        <w:wordWrap/>
        <w:overflowPunct/>
        <w:topLinePunct w:val="0"/>
        <w:autoSpaceDE/>
        <w:autoSpaceDN/>
        <w:bidi w:val="0"/>
        <w:spacing w:line="400" w:lineRule="exact"/>
        <w:ind w:firstLine="420" w:firstLineChars="200"/>
        <w:contextualSpacing/>
        <w:textAlignment w:val="auto"/>
        <w:rPr>
          <w:rFonts w:hint="eastAsia" w:ascii="宋体" w:hAnsi="宋体" w:eastAsia="宋体" w:cs="Times New Roman"/>
          <w:kern w:val="0"/>
          <w:sz w:val="21"/>
          <w:szCs w:val="21"/>
          <w:lang w:val="en-US" w:eastAsia="zh-CN" w:bidi="ar-SA"/>
        </w:rPr>
      </w:pPr>
      <w:r>
        <w:rPr>
          <w:rFonts w:hint="eastAsia" w:ascii="宋体" w:hAnsi="宋体" w:cs="Times New Roman"/>
          <w:kern w:val="0"/>
          <w:sz w:val="21"/>
          <w:szCs w:val="21"/>
          <w:lang w:val="en-US" w:eastAsia="zh-CN" w:bidi="ar-SA"/>
        </w:rPr>
        <w:t>8.9.3</w:t>
      </w:r>
      <w:r>
        <w:rPr>
          <w:rFonts w:hint="eastAsia" w:ascii="宋体" w:hAnsi="宋体" w:eastAsia="宋体" w:cs="Times New Roman"/>
          <w:kern w:val="0"/>
          <w:sz w:val="21"/>
          <w:szCs w:val="21"/>
          <w:lang w:val="en-US" w:eastAsia="zh-CN" w:bidi="ar-SA"/>
        </w:rPr>
        <w:t>科室放行：出示医院制订《车辆临时通行卡》，当天日期科室负责人签字可放行（适用于应急特殊情况）。</w:t>
      </w:r>
    </w:p>
    <w:p>
      <w:pPr>
        <w:spacing w:line="440" w:lineRule="exact"/>
        <w:ind w:firstLine="420" w:firstLineChars="200"/>
        <w:rPr>
          <w:rFonts w:hint="eastAsia" w:ascii="宋体" w:hAnsi="宋体" w:eastAsia="宋体"/>
          <w:kern w:val="0"/>
          <w:szCs w:val="21"/>
          <w:lang w:eastAsia="zh-CN"/>
        </w:rPr>
      </w:pPr>
      <w:r>
        <w:rPr>
          <w:rFonts w:hint="eastAsia" w:ascii="宋体" w:hAnsi="宋体"/>
          <w:kern w:val="0"/>
          <w:szCs w:val="21"/>
          <w:lang w:val="en-US" w:eastAsia="zh-CN"/>
        </w:rPr>
        <w:t>8.10</w:t>
      </w:r>
      <w:r>
        <w:rPr>
          <w:rFonts w:hint="eastAsia" w:ascii="宋体" w:hAnsi="宋体"/>
          <w:kern w:val="0"/>
          <w:szCs w:val="21"/>
          <w:lang w:eastAsia="zh-CN"/>
        </w:rPr>
        <w:t>如医院新增或变更医疗项目，按医院最新的减免停车政策执行。</w:t>
      </w:r>
    </w:p>
    <w:p>
      <w:pPr>
        <w:keepNext w:val="0"/>
        <w:keepLines w:val="0"/>
        <w:pageBreakBefore w:val="0"/>
        <w:kinsoku/>
        <w:wordWrap/>
        <w:overflowPunct/>
        <w:topLinePunct w:val="0"/>
        <w:autoSpaceDE/>
        <w:autoSpaceDN/>
        <w:bidi w:val="0"/>
        <w:spacing w:line="400" w:lineRule="exact"/>
        <w:ind w:firstLine="420" w:firstLineChars="200"/>
        <w:contextualSpacing/>
        <w:textAlignment w:val="auto"/>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4.4.2.中标人需负责提供智能收费系统，并且具有线上、线下缴费功能（含移动缴费）功能。中标人需将现停车系统与我院的门诊、住院系统作系统关联，实现门诊、住院病人通过我院系统关联后直接减免停车费用功能，并开通微信支付等线上支付功能。</w:t>
      </w:r>
    </w:p>
    <w:p>
      <w:pPr>
        <w:spacing w:line="440" w:lineRule="exact"/>
        <w:ind w:firstLine="422" w:firstLineChars="200"/>
        <w:rPr>
          <w:rFonts w:ascii="宋体" w:hAnsi="宋体"/>
          <w:b/>
          <w:kern w:val="0"/>
          <w:szCs w:val="21"/>
        </w:rPr>
      </w:pPr>
      <w:r>
        <w:rPr>
          <w:rFonts w:hint="eastAsia" w:ascii="宋体" w:hAnsi="宋体"/>
          <w:b/>
          <w:kern w:val="0"/>
          <w:szCs w:val="21"/>
        </w:rPr>
        <w:t>4.</w:t>
      </w:r>
      <w:r>
        <w:rPr>
          <w:rFonts w:hint="eastAsia" w:ascii="宋体" w:hAnsi="宋体"/>
          <w:b/>
          <w:kern w:val="0"/>
          <w:szCs w:val="21"/>
          <w:lang w:val="en-US" w:eastAsia="zh-CN"/>
        </w:rPr>
        <w:t>5</w:t>
      </w:r>
      <w:r>
        <w:rPr>
          <w:rFonts w:hint="eastAsia" w:ascii="宋体" w:hAnsi="宋体"/>
          <w:b/>
          <w:kern w:val="0"/>
          <w:szCs w:val="21"/>
        </w:rPr>
        <w:t xml:space="preserve">. </w:t>
      </w:r>
      <w:r>
        <w:rPr>
          <w:rFonts w:hint="eastAsia" w:ascii="宋体" w:hAnsi="宋体"/>
          <w:b/>
          <w:kern w:val="0"/>
          <w:szCs w:val="21"/>
          <w:u w:val="single"/>
        </w:rPr>
        <w:t>医院停车场运营管理要求</w:t>
      </w:r>
    </w:p>
    <w:p>
      <w:pPr>
        <w:keepNext w:val="0"/>
        <w:keepLines w:val="0"/>
        <w:pageBreakBefore w:val="0"/>
        <w:kinsoku/>
        <w:wordWrap/>
        <w:overflowPunct/>
        <w:topLinePunct w:val="0"/>
        <w:autoSpaceDE/>
        <w:autoSpaceDN/>
        <w:bidi w:val="0"/>
        <w:spacing w:line="400" w:lineRule="exact"/>
        <w:ind w:firstLine="420" w:firstLineChars="200"/>
        <w:contextualSpacing/>
        <w:textAlignment w:val="auto"/>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4.5.1.中标人在合同期内负责招标人停车场的运营和管理，并承担博爱医院停车场的日常运营费用（包括相关的人员费用、设备设施的维保费等所有费用）。</w:t>
      </w:r>
    </w:p>
    <w:p>
      <w:pPr>
        <w:keepNext w:val="0"/>
        <w:keepLines w:val="0"/>
        <w:pageBreakBefore w:val="0"/>
        <w:kinsoku/>
        <w:wordWrap/>
        <w:overflowPunct/>
        <w:topLinePunct w:val="0"/>
        <w:autoSpaceDE/>
        <w:autoSpaceDN/>
        <w:bidi w:val="0"/>
        <w:spacing w:line="400" w:lineRule="exact"/>
        <w:ind w:firstLine="420" w:firstLineChars="200"/>
        <w:contextualSpacing/>
        <w:textAlignment w:val="auto"/>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4.5.2 停在停车场区域内发生的相关纠纷或事故等由中标人负责处理，如因中标人过失或未尽责所导致的车辆剐蹭、被损、被盗等责任由中标人承担相应的法律责任，如有需要，招标人可予以协助。</w:t>
      </w:r>
    </w:p>
    <w:p>
      <w:pPr>
        <w:keepNext w:val="0"/>
        <w:keepLines w:val="0"/>
        <w:pageBreakBefore w:val="0"/>
        <w:kinsoku/>
        <w:wordWrap/>
        <w:overflowPunct/>
        <w:topLinePunct w:val="0"/>
        <w:autoSpaceDE/>
        <w:autoSpaceDN/>
        <w:bidi w:val="0"/>
        <w:spacing w:line="400" w:lineRule="exact"/>
        <w:ind w:firstLine="420" w:firstLineChars="200"/>
        <w:contextualSpacing/>
        <w:textAlignment w:val="auto"/>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4.4.3.中标人应合理安排岗位和人员对停车场进行管理，包括必要的收费员、保洁员、</w:t>
      </w:r>
      <w:r>
        <w:rPr>
          <w:rFonts w:hint="eastAsia" w:ascii="宋体" w:hAnsi="宋体" w:cs="Times New Roman"/>
          <w:kern w:val="0"/>
          <w:sz w:val="21"/>
          <w:szCs w:val="21"/>
          <w:lang w:val="en-US" w:eastAsia="zh-CN" w:bidi="ar-SA"/>
        </w:rPr>
        <w:t>疏导</w:t>
      </w:r>
      <w:r>
        <w:rPr>
          <w:rFonts w:hint="eastAsia" w:ascii="宋体" w:hAnsi="宋体" w:eastAsia="宋体" w:cs="Times New Roman"/>
          <w:kern w:val="0"/>
          <w:sz w:val="21"/>
          <w:szCs w:val="21"/>
          <w:lang w:val="en-US" w:eastAsia="zh-CN" w:bidi="ar-SA"/>
        </w:rPr>
        <w:t>员等多个岗位，疏导车流，引导车辆规范停放，以确保车场运行畅通无阻。如</w:t>
      </w:r>
      <w:r>
        <w:rPr>
          <w:rFonts w:hint="eastAsia" w:ascii="宋体" w:hAnsi="宋体" w:cs="Times New Roman"/>
          <w:kern w:val="0"/>
          <w:sz w:val="21"/>
          <w:szCs w:val="21"/>
          <w:lang w:val="en-US" w:eastAsia="zh-CN" w:bidi="ar-SA"/>
        </w:rPr>
        <w:t>投标人</w:t>
      </w:r>
      <w:r>
        <w:rPr>
          <w:rFonts w:hint="eastAsia" w:ascii="宋体" w:hAnsi="宋体" w:eastAsia="宋体" w:cs="Times New Roman"/>
          <w:kern w:val="0"/>
          <w:sz w:val="21"/>
          <w:szCs w:val="21"/>
          <w:lang w:val="en-US" w:eastAsia="zh-CN" w:bidi="ar-SA"/>
        </w:rPr>
        <w:t>因建设要求需增加人员岗位，双方协商同意后可执行新的人员岗位配备。人数至少应包括以下岗位，具体明细如下表：（注：以下岗位是按照8小时工作制来计算。）</w:t>
      </w:r>
    </w:p>
    <w:p>
      <w:pPr>
        <w:tabs>
          <w:tab w:val="left" w:pos="540"/>
        </w:tabs>
        <w:adjustRightInd w:val="0"/>
        <w:snapToGrid w:val="0"/>
        <w:spacing w:line="500" w:lineRule="exact"/>
        <w:jc w:val="center"/>
        <w:rPr>
          <w:rFonts w:ascii="宋体" w:hAnsi="宋体"/>
          <w:color w:val="000000"/>
          <w:sz w:val="28"/>
          <w:szCs w:val="28"/>
        </w:rPr>
      </w:pPr>
      <w:bookmarkStart w:id="9" w:name="_1592203345"/>
      <w:bookmarkEnd w:id="9"/>
      <w:bookmarkStart w:id="10" w:name="_1592202401"/>
      <w:bookmarkEnd w:id="10"/>
      <w:bookmarkStart w:id="11" w:name="_1592202572"/>
      <w:bookmarkEnd w:id="11"/>
      <w:bookmarkStart w:id="12" w:name="_1592203076"/>
      <w:bookmarkEnd w:id="12"/>
      <w:r>
        <w:rPr>
          <w:rFonts w:hint="eastAsia" w:ascii="宋体" w:hAnsi="宋体"/>
          <w:color w:val="000000"/>
          <w:sz w:val="28"/>
          <w:szCs w:val="28"/>
        </w:rPr>
        <w:t>停车场管理员、收费员岗位设置及人员配备</w:t>
      </w:r>
    </w:p>
    <w:tbl>
      <w:tblPr>
        <w:tblStyle w:val="10"/>
        <w:tblW w:w="9199"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2870"/>
        <w:gridCol w:w="2353"/>
        <w:gridCol w:w="2026"/>
        <w:gridCol w:w="195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36" w:hRule="atLeast"/>
          <w:jc w:val="center"/>
        </w:trPr>
        <w:tc>
          <w:tcPr>
            <w:tcW w:w="2870" w:type="dxa"/>
            <w:shd w:val="clear" w:color="auto" w:fill="FFFFFF"/>
            <w:tcMar>
              <w:top w:w="0" w:type="dxa"/>
              <w:left w:w="108" w:type="dxa"/>
              <w:bottom w:w="0" w:type="dxa"/>
              <w:right w:w="108" w:type="dxa"/>
            </w:tcMar>
            <w:vAlign w:val="center"/>
          </w:tcPr>
          <w:p>
            <w:pPr>
              <w:tabs>
                <w:tab w:val="left" w:pos="540"/>
              </w:tabs>
              <w:adjustRightInd w:val="0"/>
              <w:snapToGrid w:val="0"/>
              <w:spacing w:line="360" w:lineRule="auto"/>
              <w:jc w:val="center"/>
              <w:rPr>
                <w:rFonts w:ascii="宋体" w:hAnsi="宋体"/>
                <w:kern w:val="0"/>
                <w:szCs w:val="21"/>
              </w:rPr>
            </w:pPr>
            <w:r>
              <w:rPr>
                <w:rFonts w:hint="eastAsia" w:ascii="宋体" w:hAnsi="宋体"/>
                <w:kern w:val="0"/>
                <w:szCs w:val="21"/>
              </w:rPr>
              <w:t>岗位</w:t>
            </w:r>
          </w:p>
        </w:tc>
        <w:tc>
          <w:tcPr>
            <w:tcW w:w="2353" w:type="dxa"/>
            <w:shd w:val="clear" w:color="auto" w:fill="FFFFFF"/>
            <w:tcMar>
              <w:top w:w="0" w:type="dxa"/>
              <w:left w:w="108" w:type="dxa"/>
              <w:bottom w:w="0" w:type="dxa"/>
              <w:right w:w="108" w:type="dxa"/>
            </w:tcMar>
            <w:vAlign w:val="center"/>
          </w:tcPr>
          <w:p>
            <w:pPr>
              <w:tabs>
                <w:tab w:val="left" w:pos="540"/>
              </w:tabs>
              <w:adjustRightInd w:val="0"/>
              <w:snapToGrid w:val="0"/>
              <w:spacing w:line="360" w:lineRule="auto"/>
              <w:jc w:val="center"/>
              <w:rPr>
                <w:rFonts w:hint="eastAsia"/>
              </w:rPr>
            </w:pPr>
            <w:r>
              <w:rPr>
                <w:rFonts w:hint="eastAsia"/>
              </w:rPr>
              <w:t>白班人数</w:t>
            </w:r>
          </w:p>
          <w:p>
            <w:pPr>
              <w:pStyle w:val="2"/>
              <w:jc w:val="center"/>
              <w:rPr>
                <w:rFonts w:hint="default" w:eastAsia="宋体"/>
                <w:lang w:val="en-US" w:eastAsia="zh-CN"/>
              </w:rPr>
            </w:pPr>
            <w:r>
              <w:rPr>
                <w:rFonts w:hint="eastAsia"/>
                <w:lang w:eastAsia="zh-CN"/>
              </w:rPr>
              <w:t>（</w:t>
            </w:r>
            <w:r>
              <w:rPr>
                <w:rFonts w:hint="eastAsia"/>
                <w:lang w:val="en-US" w:eastAsia="zh-CN"/>
              </w:rPr>
              <w:t>7：30至15：30）</w:t>
            </w:r>
          </w:p>
        </w:tc>
        <w:tc>
          <w:tcPr>
            <w:tcW w:w="2026" w:type="dxa"/>
            <w:shd w:val="clear" w:color="auto" w:fill="FFFFFF"/>
            <w:tcMar>
              <w:top w:w="0" w:type="dxa"/>
              <w:left w:w="108" w:type="dxa"/>
              <w:bottom w:w="0" w:type="dxa"/>
              <w:right w:w="108" w:type="dxa"/>
            </w:tcMar>
            <w:vAlign w:val="center"/>
          </w:tcPr>
          <w:p>
            <w:pPr>
              <w:tabs>
                <w:tab w:val="left" w:pos="540"/>
              </w:tabs>
              <w:adjustRightInd w:val="0"/>
              <w:snapToGrid w:val="0"/>
              <w:spacing w:line="360" w:lineRule="auto"/>
              <w:jc w:val="center"/>
              <w:rPr>
                <w:rFonts w:hint="eastAsia" w:ascii="宋体" w:hAnsi="宋体"/>
                <w:kern w:val="0"/>
                <w:szCs w:val="21"/>
              </w:rPr>
            </w:pPr>
            <w:r>
              <w:rPr>
                <w:rFonts w:hint="eastAsia" w:ascii="宋体" w:hAnsi="宋体"/>
                <w:kern w:val="0"/>
                <w:szCs w:val="21"/>
              </w:rPr>
              <w:t>中班人数</w:t>
            </w:r>
          </w:p>
          <w:p>
            <w:pPr>
              <w:pStyle w:val="2"/>
            </w:pPr>
            <w:r>
              <w:rPr>
                <w:rFonts w:hint="eastAsia"/>
                <w:lang w:eastAsia="zh-CN"/>
              </w:rPr>
              <w:t>（</w:t>
            </w:r>
            <w:r>
              <w:rPr>
                <w:rFonts w:hint="eastAsia"/>
                <w:lang w:val="en-US" w:eastAsia="zh-CN"/>
              </w:rPr>
              <w:t>15：30至23：30）</w:t>
            </w:r>
          </w:p>
        </w:tc>
        <w:tc>
          <w:tcPr>
            <w:tcW w:w="1950" w:type="dxa"/>
            <w:shd w:val="clear" w:color="auto" w:fill="FFFFFF"/>
            <w:tcMar>
              <w:top w:w="0" w:type="dxa"/>
              <w:left w:w="108" w:type="dxa"/>
              <w:bottom w:w="0" w:type="dxa"/>
              <w:right w:w="108" w:type="dxa"/>
            </w:tcMar>
            <w:vAlign w:val="center"/>
          </w:tcPr>
          <w:p>
            <w:pPr>
              <w:tabs>
                <w:tab w:val="left" w:pos="540"/>
              </w:tabs>
              <w:adjustRightInd w:val="0"/>
              <w:snapToGrid w:val="0"/>
              <w:spacing w:line="360" w:lineRule="auto"/>
              <w:jc w:val="center"/>
              <w:rPr>
                <w:rFonts w:hint="eastAsia" w:ascii="宋体" w:hAnsi="宋体"/>
                <w:kern w:val="0"/>
                <w:szCs w:val="21"/>
              </w:rPr>
            </w:pPr>
            <w:r>
              <w:rPr>
                <w:rFonts w:hint="eastAsia" w:ascii="宋体" w:hAnsi="宋体"/>
                <w:kern w:val="0"/>
                <w:szCs w:val="21"/>
              </w:rPr>
              <w:t>夜班人数</w:t>
            </w:r>
          </w:p>
          <w:p>
            <w:pPr>
              <w:pStyle w:val="2"/>
            </w:pPr>
            <w:r>
              <w:rPr>
                <w:rFonts w:hint="eastAsia"/>
                <w:lang w:eastAsia="zh-CN"/>
              </w:rPr>
              <w:t>（</w:t>
            </w:r>
            <w:r>
              <w:rPr>
                <w:rFonts w:hint="eastAsia"/>
                <w:lang w:val="en-US" w:eastAsia="zh-CN"/>
              </w:rPr>
              <w:t>23：30至7：30）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29" w:hRule="atLeast"/>
          <w:jc w:val="center"/>
        </w:trPr>
        <w:tc>
          <w:tcPr>
            <w:tcW w:w="2870" w:type="dxa"/>
            <w:shd w:val="clear" w:color="auto" w:fill="FFFFFF"/>
            <w:tcMar>
              <w:top w:w="0" w:type="dxa"/>
              <w:left w:w="108" w:type="dxa"/>
              <w:bottom w:w="0" w:type="dxa"/>
              <w:right w:w="108" w:type="dxa"/>
            </w:tcMar>
            <w:vAlign w:val="center"/>
          </w:tcPr>
          <w:p>
            <w:pPr>
              <w:tabs>
                <w:tab w:val="left" w:pos="540"/>
              </w:tabs>
              <w:adjustRightInd w:val="0"/>
              <w:snapToGrid w:val="0"/>
              <w:spacing w:line="360" w:lineRule="auto"/>
              <w:jc w:val="center"/>
              <w:rPr>
                <w:rFonts w:ascii="宋体" w:hAnsi="宋体"/>
                <w:kern w:val="0"/>
                <w:szCs w:val="21"/>
              </w:rPr>
            </w:pPr>
            <w:r>
              <w:rPr>
                <w:rFonts w:ascii="宋体" w:hAnsi="宋体"/>
                <w:kern w:val="0"/>
                <w:szCs w:val="21"/>
              </w:rPr>
              <w:t>1</w:t>
            </w:r>
            <w:r>
              <w:rPr>
                <w:rFonts w:hint="eastAsia" w:ascii="宋体" w:hAnsi="宋体"/>
                <w:kern w:val="0"/>
                <w:szCs w:val="21"/>
              </w:rPr>
              <w:t>号门收费员</w:t>
            </w:r>
          </w:p>
        </w:tc>
        <w:tc>
          <w:tcPr>
            <w:tcW w:w="2353" w:type="dxa"/>
            <w:shd w:val="clear" w:color="auto" w:fill="FFFFFF"/>
            <w:tcMar>
              <w:top w:w="0" w:type="dxa"/>
              <w:left w:w="108" w:type="dxa"/>
              <w:bottom w:w="0" w:type="dxa"/>
              <w:right w:w="108" w:type="dxa"/>
            </w:tcMar>
            <w:vAlign w:val="center"/>
          </w:tcPr>
          <w:p>
            <w:pPr>
              <w:tabs>
                <w:tab w:val="left" w:pos="540"/>
              </w:tabs>
              <w:adjustRightInd w:val="0"/>
              <w:snapToGrid w:val="0"/>
              <w:spacing w:line="360" w:lineRule="auto"/>
              <w:jc w:val="center"/>
              <w:rPr>
                <w:rFonts w:ascii="宋体" w:hAnsi="宋体"/>
                <w:kern w:val="0"/>
                <w:szCs w:val="21"/>
              </w:rPr>
            </w:pPr>
            <w:r>
              <w:rPr>
                <w:rFonts w:hint="eastAsia" w:ascii="宋体" w:hAnsi="宋体"/>
                <w:kern w:val="0"/>
                <w:szCs w:val="21"/>
              </w:rPr>
              <w:t>1</w:t>
            </w:r>
          </w:p>
        </w:tc>
        <w:tc>
          <w:tcPr>
            <w:tcW w:w="2026" w:type="dxa"/>
            <w:shd w:val="clear" w:color="auto" w:fill="FFFFFF"/>
            <w:tcMar>
              <w:top w:w="0" w:type="dxa"/>
              <w:left w:w="108" w:type="dxa"/>
              <w:bottom w:w="0" w:type="dxa"/>
              <w:right w:w="108" w:type="dxa"/>
            </w:tcMar>
            <w:vAlign w:val="center"/>
          </w:tcPr>
          <w:p>
            <w:pPr>
              <w:tabs>
                <w:tab w:val="left" w:pos="540"/>
              </w:tabs>
              <w:adjustRightInd w:val="0"/>
              <w:snapToGrid w:val="0"/>
              <w:spacing w:line="360" w:lineRule="auto"/>
              <w:jc w:val="center"/>
              <w:rPr>
                <w:rFonts w:ascii="宋体" w:hAnsi="宋体"/>
                <w:kern w:val="0"/>
                <w:szCs w:val="21"/>
              </w:rPr>
            </w:pPr>
            <w:r>
              <w:rPr>
                <w:rFonts w:hint="eastAsia" w:ascii="宋体" w:hAnsi="宋体"/>
                <w:kern w:val="0"/>
                <w:szCs w:val="21"/>
              </w:rPr>
              <w:t>1</w:t>
            </w:r>
          </w:p>
        </w:tc>
        <w:tc>
          <w:tcPr>
            <w:tcW w:w="1950" w:type="dxa"/>
            <w:shd w:val="clear" w:color="auto" w:fill="FFFFFF"/>
            <w:tcMar>
              <w:top w:w="0" w:type="dxa"/>
              <w:left w:w="108" w:type="dxa"/>
              <w:bottom w:w="0" w:type="dxa"/>
              <w:right w:w="108" w:type="dxa"/>
            </w:tcMar>
            <w:vAlign w:val="center"/>
          </w:tcPr>
          <w:p>
            <w:pPr>
              <w:tabs>
                <w:tab w:val="left" w:pos="540"/>
              </w:tabs>
              <w:adjustRightInd w:val="0"/>
              <w:snapToGrid w:val="0"/>
              <w:spacing w:line="360" w:lineRule="auto"/>
              <w:jc w:val="center"/>
              <w:rPr>
                <w:rFonts w:ascii="宋体" w:hAnsi="宋体"/>
                <w:kern w:val="0"/>
                <w:szCs w:val="21"/>
              </w:rPr>
            </w:pPr>
            <w:r>
              <w:rPr>
                <w:rFonts w:ascii="宋体" w:hAnsi="宋体"/>
                <w:kern w:val="0"/>
                <w:szCs w:val="21"/>
              </w:rPr>
              <w:t>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28" w:hRule="atLeast"/>
          <w:jc w:val="center"/>
        </w:trPr>
        <w:tc>
          <w:tcPr>
            <w:tcW w:w="2870" w:type="dxa"/>
            <w:shd w:val="clear" w:color="auto" w:fill="FFFFFF"/>
            <w:tcMar>
              <w:top w:w="0" w:type="dxa"/>
              <w:left w:w="108" w:type="dxa"/>
              <w:bottom w:w="0" w:type="dxa"/>
              <w:right w:w="108" w:type="dxa"/>
            </w:tcMar>
            <w:vAlign w:val="center"/>
          </w:tcPr>
          <w:p>
            <w:pPr>
              <w:tabs>
                <w:tab w:val="left" w:pos="540"/>
              </w:tabs>
              <w:adjustRightInd w:val="0"/>
              <w:snapToGrid w:val="0"/>
              <w:spacing w:line="360" w:lineRule="auto"/>
              <w:jc w:val="center"/>
              <w:rPr>
                <w:rFonts w:ascii="宋体" w:hAnsi="宋体"/>
                <w:kern w:val="0"/>
                <w:szCs w:val="21"/>
              </w:rPr>
            </w:pPr>
            <w:r>
              <w:rPr>
                <w:rFonts w:ascii="宋体" w:hAnsi="宋体"/>
                <w:kern w:val="0"/>
                <w:szCs w:val="21"/>
              </w:rPr>
              <w:t>2</w:t>
            </w:r>
            <w:r>
              <w:rPr>
                <w:rFonts w:hint="eastAsia" w:ascii="宋体" w:hAnsi="宋体"/>
                <w:kern w:val="0"/>
                <w:szCs w:val="21"/>
              </w:rPr>
              <w:t>号门收费员</w:t>
            </w:r>
          </w:p>
        </w:tc>
        <w:tc>
          <w:tcPr>
            <w:tcW w:w="2353" w:type="dxa"/>
            <w:shd w:val="clear" w:color="auto" w:fill="FFFFFF"/>
            <w:tcMar>
              <w:top w:w="0" w:type="dxa"/>
              <w:left w:w="108" w:type="dxa"/>
              <w:bottom w:w="0" w:type="dxa"/>
              <w:right w:w="108" w:type="dxa"/>
            </w:tcMar>
            <w:vAlign w:val="center"/>
          </w:tcPr>
          <w:p>
            <w:pPr>
              <w:tabs>
                <w:tab w:val="left" w:pos="540"/>
              </w:tabs>
              <w:adjustRightInd w:val="0"/>
              <w:snapToGrid w:val="0"/>
              <w:spacing w:line="360" w:lineRule="auto"/>
              <w:jc w:val="center"/>
              <w:rPr>
                <w:rFonts w:hint="eastAsia" w:ascii="宋体" w:hAnsi="宋体" w:eastAsia="宋体"/>
                <w:kern w:val="0"/>
                <w:szCs w:val="21"/>
                <w:lang w:eastAsia="zh-CN"/>
              </w:rPr>
            </w:pPr>
            <w:r>
              <w:rPr>
                <w:rFonts w:hint="eastAsia" w:ascii="宋体" w:hAnsi="宋体"/>
                <w:kern w:val="0"/>
                <w:szCs w:val="21"/>
                <w:lang w:val="en-US" w:eastAsia="zh-CN"/>
              </w:rPr>
              <w:t>2</w:t>
            </w:r>
          </w:p>
        </w:tc>
        <w:tc>
          <w:tcPr>
            <w:tcW w:w="2026" w:type="dxa"/>
            <w:shd w:val="clear" w:color="auto" w:fill="FFFFFF"/>
            <w:tcMar>
              <w:top w:w="0" w:type="dxa"/>
              <w:left w:w="108" w:type="dxa"/>
              <w:bottom w:w="0" w:type="dxa"/>
              <w:right w:w="108" w:type="dxa"/>
            </w:tcMar>
            <w:vAlign w:val="center"/>
          </w:tcPr>
          <w:p>
            <w:pPr>
              <w:tabs>
                <w:tab w:val="left" w:pos="540"/>
              </w:tabs>
              <w:adjustRightInd w:val="0"/>
              <w:snapToGrid w:val="0"/>
              <w:spacing w:line="360" w:lineRule="auto"/>
              <w:jc w:val="center"/>
              <w:rPr>
                <w:rFonts w:ascii="宋体" w:hAnsi="宋体"/>
                <w:kern w:val="0"/>
                <w:szCs w:val="21"/>
              </w:rPr>
            </w:pPr>
            <w:r>
              <w:rPr>
                <w:rFonts w:hint="eastAsia" w:ascii="宋体" w:hAnsi="宋体"/>
                <w:kern w:val="0"/>
                <w:szCs w:val="21"/>
              </w:rPr>
              <w:t>1</w:t>
            </w:r>
          </w:p>
        </w:tc>
        <w:tc>
          <w:tcPr>
            <w:tcW w:w="1950" w:type="dxa"/>
            <w:shd w:val="clear" w:color="auto" w:fill="FFFFFF"/>
            <w:tcMar>
              <w:top w:w="0" w:type="dxa"/>
              <w:left w:w="108" w:type="dxa"/>
              <w:bottom w:w="0" w:type="dxa"/>
              <w:right w:w="108" w:type="dxa"/>
            </w:tcMar>
            <w:vAlign w:val="center"/>
          </w:tcPr>
          <w:p>
            <w:pPr>
              <w:tabs>
                <w:tab w:val="left" w:pos="540"/>
              </w:tabs>
              <w:adjustRightInd w:val="0"/>
              <w:snapToGrid w:val="0"/>
              <w:spacing w:line="360" w:lineRule="auto"/>
              <w:jc w:val="center"/>
              <w:rPr>
                <w:rFonts w:hint="eastAsia" w:ascii="宋体" w:hAnsi="宋体" w:eastAsia="宋体"/>
                <w:kern w:val="0"/>
                <w:szCs w:val="21"/>
                <w:lang w:eastAsia="zh-CN"/>
              </w:rPr>
            </w:pPr>
            <w:r>
              <w:rPr>
                <w:rFonts w:hint="eastAsia" w:ascii="宋体" w:hAnsi="宋体"/>
                <w:kern w:val="0"/>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62" w:hRule="atLeast"/>
          <w:jc w:val="center"/>
        </w:trPr>
        <w:tc>
          <w:tcPr>
            <w:tcW w:w="2870" w:type="dxa"/>
            <w:shd w:val="clear" w:color="auto" w:fill="FFFFFF"/>
            <w:tcMar>
              <w:top w:w="0" w:type="dxa"/>
              <w:left w:w="108" w:type="dxa"/>
              <w:bottom w:w="0" w:type="dxa"/>
              <w:right w:w="108" w:type="dxa"/>
            </w:tcMar>
            <w:vAlign w:val="center"/>
          </w:tcPr>
          <w:p>
            <w:pPr>
              <w:tabs>
                <w:tab w:val="left" w:pos="540"/>
              </w:tabs>
              <w:adjustRightInd w:val="0"/>
              <w:snapToGrid w:val="0"/>
              <w:spacing w:line="360" w:lineRule="auto"/>
              <w:jc w:val="center"/>
              <w:rPr>
                <w:rFonts w:hint="eastAsia" w:ascii="宋体" w:hAnsi="宋体" w:eastAsia="宋体"/>
                <w:kern w:val="0"/>
                <w:szCs w:val="21"/>
                <w:lang w:val="en-US" w:eastAsia="zh-CN"/>
              </w:rPr>
            </w:pPr>
            <w:r>
              <w:rPr>
                <w:rFonts w:hint="eastAsia" w:ascii="宋体" w:hAnsi="宋体"/>
                <w:kern w:val="0"/>
                <w:szCs w:val="21"/>
                <w:lang w:val="en-US" w:eastAsia="zh-CN"/>
              </w:rPr>
              <w:t>3号门收费员（出入口）</w:t>
            </w:r>
          </w:p>
        </w:tc>
        <w:tc>
          <w:tcPr>
            <w:tcW w:w="2353" w:type="dxa"/>
            <w:shd w:val="clear" w:color="auto" w:fill="FFFFFF"/>
            <w:tcMar>
              <w:top w:w="0" w:type="dxa"/>
              <w:left w:w="108" w:type="dxa"/>
              <w:bottom w:w="0" w:type="dxa"/>
              <w:right w:w="108" w:type="dxa"/>
            </w:tcMar>
            <w:vAlign w:val="center"/>
          </w:tcPr>
          <w:p>
            <w:pPr>
              <w:tabs>
                <w:tab w:val="left" w:pos="540"/>
              </w:tabs>
              <w:adjustRightInd w:val="0"/>
              <w:snapToGrid w:val="0"/>
              <w:spacing w:line="360" w:lineRule="auto"/>
              <w:jc w:val="center"/>
              <w:rPr>
                <w:rFonts w:hint="default" w:ascii="宋体" w:hAnsi="宋体"/>
                <w:color w:val="0000FF"/>
                <w:kern w:val="0"/>
                <w:szCs w:val="21"/>
                <w:lang w:val="en-US" w:eastAsia="zh-CN"/>
              </w:rPr>
            </w:pPr>
            <w:r>
              <w:rPr>
                <w:rFonts w:hint="eastAsia" w:ascii="宋体" w:hAnsi="宋体"/>
                <w:color w:val="0000FF"/>
                <w:kern w:val="0"/>
                <w:szCs w:val="21"/>
                <w:lang w:val="en-US" w:eastAsia="zh-CN"/>
              </w:rPr>
              <w:t>2</w:t>
            </w:r>
          </w:p>
        </w:tc>
        <w:tc>
          <w:tcPr>
            <w:tcW w:w="2026" w:type="dxa"/>
            <w:shd w:val="clear" w:color="auto" w:fill="FFFFFF"/>
            <w:tcMar>
              <w:top w:w="0" w:type="dxa"/>
              <w:left w:w="108" w:type="dxa"/>
              <w:bottom w:w="0" w:type="dxa"/>
              <w:right w:w="108" w:type="dxa"/>
            </w:tcMar>
            <w:vAlign w:val="center"/>
          </w:tcPr>
          <w:p>
            <w:pPr>
              <w:tabs>
                <w:tab w:val="left" w:pos="540"/>
              </w:tabs>
              <w:adjustRightInd w:val="0"/>
              <w:snapToGrid w:val="0"/>
              <w:spacing w:line="360" w:lineRule="auto"/>
              <w:jc w:val="center"/>
              <w:rPr>
                <w:rFonts w:hint="eastAsia" w:ascii="宋体" w:hAnsi="宋体" w:eastAsia="宋体"/>
                <w:color w:val="0000FF"/>
                <w:kern w:val="0"/>
                <w:szCs w:val="21"/>
                <w:lang w:val="en-US" w:eastAsia="zh-CN"/>
              </w:rPr>
            </w:pPr>
            <w:r>
              <w:rPr>
                <w:rFonts w:hint="eastAsia" w:ascii="宋体" w:hAnsi="宋体"/>
                <w:color w:val="0000FF"/>
                <w:kern w:val="0"/>
                <w:szCs w:val="21"/>
                <w:lang w:val="en-US" w:eastAsia="zh-CN"/>
              </w:rPr>
              <w:t>1</w:t>
            </w:r>
          </w:p>
        </w:tc>
        <w:tc>
          <w:tcPr>
            <w:tcW w:w="1950" w:type="dxa"/>
            <w:shd w:val="clear" w:color="auto" w:fill="FFFFFF"/>
            <w:tcMar>
              <w:top w:w="0" w:type="dxa"/>
              <w:left w:w="108" w:type="dxa"/>
              <w:bottom w:w="0" w:type="dxa"/>
              <w:right w:w="108" w:type="dxa"/>
            </w:tcMar>
            <w:vAlign w:val="center"/>
          </w:tcPr>
          <w:p>
            <w:pPr>
              <w:tabs>
                <w:tab w:val="left" w:pos="540"/>
              </w:tabs>
              <w:adjustRightInd w:val="0"/>
              <w:snapToGrid w:val="0"/>
              <w:spacing w:line="360" w:lineRule="auto"/>
              <w:jc w:val="center"/>
              <w:rPr>
                <w:rFonts w:hint="default" w:ascii="宋体" w:hAnsi="宋体"/>
                <w:color w:val="0000FF"/>
                <w:kern w:val="0"/>
                <w:szCs w:val="21"/>
                <w:lang w:val="en-US" w:eastAsia="zh-CN"/>
              </w:rPr>
            </w:pPr>
            <w:r>
              <w:rPr>
                <w:rFonts w:hint="eastAsia" w:ascii="宋体" w:hAnsi="宋体"/>
                <w:color w:val="0000FF"/>
                <w:kern w:val="0"/>
                <w:szCs w:val="21"/>
                <w:lang w:val="en-US" w:eastAsia="zh-CN"/>
              </w:rPr>
              <w:t>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41" w:hRule="atLeast"/>
          <w:jc w:val="center"/>
        </w:trPr>
        <w:tc>
          <w:tcPr>
            <w:tcW w:w="2870" w:type="dxa"/>
            <w:shd w:val="clear" w:color="auto" w:fill="FFFFFF"/>
            <w:tcMar>
              <w:top w:w="0" w:type="dxa"/>
              <w:left w:w="108" w:type="dxa"/>
              <w:bottom w:w="0" w:type="dxa"/>
              <w:right w:w="108" w:type="dxa"/>
            </w:tcMar>
            <w:vAlign w:val="center"/>
          </w:tcPr>
          <w:p>
            <w:pPr>
              <w:tabs>
                <w:tab w:val="left" w:pos="540"/>
              </w:tabs>
              <w:adjustRightInd w:val="0"/>
              <w:snapToGrid w:val="0"/>
              <w:spacing w:line="360" w:lineRule="auto"/>
              <w:jc w:val="center"/>
              <w:rPr>
                <w:rFonts w:ascii="宋体" w:hAnsi="宋体"/>
                <w:kern w:val="0"/>
                <w:szCs w:val="21"/>
              </w:rPr>
            </w:pPr>
            <w:r>
              <w:rPr>
                <w:rFonts w:hint="eastAsia" w:ascii="宋体" w:hAnsi="宋体"/>
                <w:kern w:val="0"/>
                <w:szCs w:val="21"/>
              </w:rPr>
              <w:t>6号门收费员</w:t>
            </w:r>
          </w:p>
        </w:tc>
        <w:tc>
          <w:tcPr>
            <w:tcW w:w="2353" w:type="dxa"/>
            <w:shd w:val="clear" w:color="auto" w:fill="FFFFFF"/>
            <w:tcMar>
              <w:top w:w="0" w:type="dxa"/>
              <w:left w:w="108" w:type="dxa"/>
              <w:bottom w:w="0" w:type="dxa"/>
              <w:right w:w="108" w:type="dxa"/>
            </w:tcMar>
            <w:vAlign w:val="center"/>
          </w:tcPr>
          <w:p>
            <w:pPr>
              <w:tabs>
                <w:tab w:val="left" w:pos="540"/>
              </w:tabs>
              <w:adjustRightInd w:val="0"/>
              <w:snapToGrid w:val="0"/>
              <w:spacing w:line="360" w:lineRule="auto"/>
              <w:jc w:val="center"/>
              <w:rPr>
                <w:rFonts w:hint="eastAsia" w:ascii="宋体" w:hAnsi="宋体" w:eastAsia="宋体"/>
                <w:kern w:val="0"/>
                <w:szCs w:val="21"/>
                <w:lang w:eastAsia="zh-CN"/>
              </w:rPr>
            </w:pPr>
            <w:r>
              <w:rPr>
                <w:rFonts w:hint="eastAsia" w:ascii="宋体" w:hAnsi="宋体"/>
                <w:kern w:val="0"/>
                <w:szCs w:val="21"/>
                <w:lang w:val="en-US" w:eastAsia="zh-CN"/>
              </w:rPr>
              <w:t>1</w:t>
            </w:r>
          </w:p>
        </w:tc>
        <w:tc>
          <w:tcPr>
            <w:tcW w:w="2026" w:type="dxa"/>
            <w:shd w:val="clear" w:color="auto" w:fill="FFFFFF"/>
            <w:tcMar>
              <w:top w:w="0" w:type="dxa"/>
              <w:left w:w="108" w:type="dxa"/>
              <w:bottom w:w="0" w:type="dxa"/>
              <w:right w:w="108" w:type="dxa"/>
            </w:tcMar>
            <w:vAlign w:val="center"/>
          </w:tcPr>
          <w:p>
            <w:pPr>
              <w:tabs>
                <w:tab w:val="left" w:pos="540"/>
              </w:tabs>
              <w:adjustRightInd w:val="0"/>
              <w:snapToGrid w:val="0"/>
              <w:spacing w:line="360" w:lineRule="auto"/>
              <w:jc w:val="center"/>
              <w:rPr>
                <w:rFonts w:ascii="宋体" w:hAnsi="宋体"/>
                <w:kern w:val="0"/>
                <w:szCs w:val="21"/>
              </w:rPr>
            </w:pPr>
            <w:r>
              <w:rPr>
                <w:rFonts w:ascii="宋体" w:hAnsi="宋体"/>
                <w:kern w:val="0"/>
                <w:szCs w:val="21"/>
              </w:rPr>
              <w:t>1</w:t>
            </w:r>
          </w:p>
        </w:tc>
        <w:tc>
          <w:tcPr>
            <w:tcW w:w="1950" w:type="dxa"/>
            <w:shd w:val="clear" w:color="auto" w:fill="FFFFFF"/>
            <w:tcMar>
              <w:top w:w="0" w:type="dxa"/>
              <w:left w:w="108" w:type="dxa"/>
              <w:bottom w:w="0" w:type="dxa"/>
              <w:right w:w="108" w:type="dxa"/>
            </w:tcMar>
            <w:vAlign w:val="center"/>
          </w:tcPr>
          <w:p>
            <w:pPr>
              <w:tabs>
                <w:tab w:val="left" w:pos="540"/>
              </w:tabs>
              <w:adjustRightInd w:val="0"/>
              <w:snapToGrid w:val="0"/>
              <w:spacing w:line="360" w:lineRule="auto"/>
              <w:jc w:val="center"/>
              <w:rPr>
                <w:rFonts w:ascii="宋体" w:hAnsi="宋体"/>
                <w:kern w:val="0"/>
                <w:szCs w:val="21"/>
              </w:rPr>
            </w:pPr>
            <w:r>
              <w:rPr>
                <w:rFonts w:ascii="宋体" w:hAnsi="宋体"/>
                <w:kern w:val="0"/>
                <w:szCs w:val="21"/>
              </w:rPr>
              <w:t>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21" w:hRule="atLeast"/>
          <w:jc w:val="center"/>
        </w:trPr>
        <w:tc>
          <w:tcPr>
            <w:tcW w:w="2870" w:type="dxa"/>
            <w:shd w:val="clear" w:color="auto" w:fill="FFFFFF"/>
            <w:tcMar>
              <w:top w:w="0" w:type="dxa"/>
              <w:left w:w="108" w:type="dxa"/>
              <w:bottom w:w="0" w:type="dxa"/>
              <w:right w:w="108" w:type="dxa"/>
            </w:tcMar>
            <w:vAlign w:val="center"/>
          </w:tcPr>
          <w:p>
            <w:pPr>
              <w:tabs>
                <w:tab w:val="left" w:pos="540"/>
              </w:tabs>
              <w:adjustRightInd w:val="0"/>
              <w:snapToGrid w:val="0"/>
              <w:spacing w:line="360" w:lineRule="auto"/>
              <w:jc w:val="center"/>
              <w:rPr>
                <w:rFonts w:ascii="宋体" w:hAnsi="宋体"/>
                <w:kern w:val="0"/>
                <w:szCs w:val="21"/>
              </w:rPr>
            </w:pPr>
            <w:r>
              <w:rPr>
                <w:rFonts w:hint="eastAsia" w:ascii="宋体" w:hAnsi="宋体"/>
                <w:kern w:val="0"/>
                <w:szCs w:val="21"/>
              </w:rPr>
              <w:t>停车场清洁工</w:t>
            </w:r>
          </w:p>
        </w:tc>
        <w:tc>
          <w:tcPr>
            <w:tcW w:w="2353" w:type="dxa"/>
            <w:shd w:val="clear" w:color="auto" w:fill="FFFFFF"/>
            <w:tcMar>
              <w:top w:w="0" w:type="dxa"/>
              <w:left w:w="108" w:type="dxa"/>
              <w:bottom w:w="0" w:type="dxa"/>
              <w:right w:w="108" w:type="dxa"/>
            </w:tcMar>
            <w:vAlign w:val="center"/>
          </w:tcPr>
          <w:p>
            <w:pPr>
              <w:tabs>
                <w:tab w:val="left" w:pos="540"/>
              </w:tabs>
              <w:adjustRightInd w:val="0"/>
              <w:snapToGrid w:val="0"/>
              <w:spacing w:line="360" w:lineRule="auto"/>
              <w:jc w:val="center"/>
              <w:rPr>
                <w:rFonts w:hint="eastAsia" w:ascii="宋体" w:hAnsi="宋体" w:eastAsia="宋体"/>
                <w:kern w:val="0"/>
                <w:szCs w:val="21"/>
                <w:lang w:eastAsia="zh-CN"/>
              </w:rPr>
            </w:pPr>
            <w:r>
              <w:rPr>
                <w:rFonts w:hint="eastAsia" w:ascii="宋体" w:hAnsi="宋体"/>
                <w:kern w:val="0"/>
                <w:szCs w:val="21"/>
                <w:lang w:val="en-US" w:eastAsia="zh-CN"/>
              </w:rPr>
              <w:t>2</w:t>
            </w:r>
          </w:p>
        </w:tc>
        <w:tc>
          <w:tcPr>
            <w:tcW w:w="2026" w:type="dxa"/>
            <w:shd w:val="clear" w:color="auto" w:fill="FFFFFF"/>
            <w:tcMar>
              <w:top w:w="0" w:type="dxa"/>
              <w:left w:w="108" w:type="dxa"/>
              <w:bottom w:w="0" w:type="dxa"/>
              <w:right w:w="108" w:type="dxa"/>
            </w:tcMar>
            <w:vAlign w:val="center"/>
          </w:tcPr>
          <w:p>
            <w:pPr>
              <w:tabs>
                <w:tab w:val="left" w:pos="540"/>
              </w:tabs>
              <w:adjustRightInd w:val="0"/>
              <w:snapToGrid w:val="0"/>
              <w:spacing w:line="360" w:lineRule="auto"/>
              <w:jc w:val="center"/>
              <w:rPr>
                <w:rFonts w:hint="eastAsia" w:ascii="宋体" w:hAnsi="宋体" w:eastAsia="宋体"/>
                <w:kern w:val="0"/>
                <w:szCs w:val="21"/>
                <w:lang w:eastAsia="zh-CN"/>
              </w:rPr>
            </w:pPr>
            <w:r>
              <w:rPr>
                <w:rFonts w:hint="eastAsia" w:ascii="宋体" w:hAnsi="宋体"/>
                <w:kern w:val="0"/>
                <w:szCs w:val="21"/>
                <w:lang w:val="en-US" w:eastAsia="zh-CN"/>
              </w:rPr>
              <w:t>1</w:t>
            </w:r>
          </w:p>
        </w:tc>
        <w:tc>
          <w:tcPr>
            <w:tcW w:w="1950" w:type="dxa"/>
            <w:shd w:val="clear" w:color="auto" w:fill="FFFFFF"/>
            <w:tcMar>
              <w:top w:w="0" w:type="dxa"/>
              <w:left w:w="108" w:type="dxa"/>
              <w:bottom w:w="0" w:type="dxa"/>
              <w:right w:w="108" w:type="dxa"/>
            </w:tcMar>
            <w:vAlign w:val="center"/>
          </w:tcPr>
          <w:p>
            <w:pPr>
              <w:tabs>
                <w:tab w:val="left" w:pos="540"/>
              </w:tabs>
              <w:adjustRightInd w:val="0"/>
              <w:snapToGrid w:val="0"/>
              <w:spacing w:line="360" w:lineRule="auto"/>
              <w:jc w:val="center"/>
              <w:rPr>
                <w:rFonts w:ascii="宋体" w:hAnsi="宋体"/>
                <w:kern w:val="0"/>
                <w:szCs w:val="21"/>
              </w:rPr>
            </w:pPr>
            <w:r>
              <w:rPr>
                <w:rFonts w:hint="eastAsia" w:ascii="宋体" w:hAnsi="宋体"/>
                <w:kern w:val="0"/>
                <w:szCs w:val="21"/>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60" w:hRule="atLeast"/>
          <w:jc w:val="center"/>
        </w:trPr>
        <w:tc>
          <w:tcPr>
            <w:tcW w:w="2870" w:type="dxa"/>
            <w:shd w:val="clear" w:color="auto" w:fill="FFFFFF"/>
            <w:tcMar>
              <w:top w:w="0" w:type="dxa"/>
              <w:left w:w="108" w:type="dxa"/>
              <w:bottom w:w="0" w:type="dxa"/>
              <w:right w:w="108" w:type="dxa"/>
            </w:tcMar>
            <w:vAlign w:val="center"/>
          </w:tcPr>
          <w:p>
            <w:pPr>
              <w:tabs>
                <w:tab w:val="left" w:pos="540"/>
              </w:tabs>
              <w:adjustRightInd w:val="0"/>
              <w:snapToGrid w:val="0"/>
              <w:spacing w:line="360" w:lineRule="auto"/>
              <w:jc w:val="center"/>
              <w:rPr>
                <w:rFonts w:hint="eastAsia"/>
                <w:lang w:eastAsia="zh-CN"/>
              </w:rPr>
            </w:pPr>
            <w:r>
              <w:rPr>
                <w:rFonts w:hint="eastAsia"/>
                <w:lang w:eastAsia="zh-CN"/>
              </w:rPr>
              <w:t>6号门疏导人员</w:t>
            </w:r>
          </w:p>
        </w:tc>
        <w:tc>
          <w:tcPr>
            <w:tcW w:w="2353" w:type="dxa"/>
            <w:shd w:val="clear" w:color="auto" w:fill="FFFFFF"/>
            <w:tcMar>
              <w:top w:w="0" w:type="dxa"/>
              <w:left w:w="108" w:type="dxa"/>
              <w:bottom w:w="0" w:type="dxa"/>
              <w:right w:w="108" w:type="dxa"/>
            </w:tcMar>
            <w:vAlign w:val="center"/>
          </w:tcPr>
          <w:p>
            <w:pPr>
              <w:tabs>
                <w:tab w:val="left" w:pos="540"/>
              </w:tabs>
              <w:adjustRightInd w:val="0"/>
              <w:snapToGrid w:val="0"/>
              <w:spacing w:line="360" w:lineRule="auto"/>
              <w:jc w:val="center"/>
              <w:rPr>
                <w:rFonts w:hint="default" w:ascii="宋体" w:hAnsi="宋体"/>
                <w:kern w:val="0"/>
                <w:szCs w:val="21"/>
                <w:lang w:val="en-US" w:eastAsia="zh-CN"/>
              </w:rPr>
            </w:pPr>
            <w:r>
              <w:rPr>
                <w:rFonts w:hint="eastAsia" w:ascii="宋体" w:hAnsi="宋体"/>
                <w:kern w:val="0"/>
                <w:szCs w:val="21"/>
                <w:lang w:val="en-US" w:eastAsia="zh-CN"/>
              </w:rPr>
              <w:t>0.5</w:t>
            </w:r>
          </w:p>
          <w:p>
            <w:pPr>
              <w:tabs>
                <w:tab w:val="left" w:pos="540"/>
              </w:tabs>
              <w:adjustRightInd w:val="0"/>
              <w:snapToGrid w:val="0"/>
              <w:spacing w:line="360" w:lineRule="auto"/>
              <w:jc w:val="center"/>
              <w:rPr>
                <w:rFonts w:hint="default" w:ascii="宋体" w:hAnsi="宋体"/>
                <w:kern w:val="0"/>
                <w:szCs w:val="21"/>
                <w:lang w:val="en-US" w:eastAsia="zh-CN"/>
              </w:rPr>
            </w:pPr>
            <w:r>
              <w:rPr>
                <w:rFonts w:hint="eastAsia" w:ascii="宋体" w:hAnsi="宋体"/>
                <w:kern w:val="0"/>
                <w:szCs w:val="21"/>
                <w:lang w:val="en-US" w:eastAsia="zh-CN"/>
              </w:rPr>
              <w:t>(7：00至12：00)</w:t>
            </w:r>
          </w:p>
        </w:tc>
        <w:tc>
          <w:tcPr>
            <w:tcW w:w="2026" w:type="dxa"/>
            <w:shd w:val="clear" w:color="auto" w:fill="FFFFFF"/>
            <w:tcMar>
              <w:top w:w="0" w:type="dxa"/>
              <w:left w:w="108" w:type="dxa"/>
              <w:bottom w:w="0" w:type="dxa"/>
              <w:right w:w="108" w:type="dxa"/>
            </w:tcMar>
            <w:vAlign w:val="center"/>
          </w:tcPr>
          <w:p>
            <w:pPr>
              <w:tabs>
                <w:tab w:val="left" w:pos="540"/>
              </w:tabs>
              <w:adjustRightInd w:val="0"/>
              <w:snapToGrid w:val="0"/>
              <w:spacing w:line="360" w:lineRule="auto"/>
              <w:jc w:val="center"/>
              <w:rPr>
                <w:rFonts w:hint="default" w:ascii="宋体" w:hAnsi="宋体"/>
                <w:kern w:val="0"/>
                <w:szCs w:val="21"/>
                <w:lang w:val="en-US" w:eastAsia="zh-CN"/>
              </w:rPr>
            </w:pPr>
            <w:r>
              <w:rPr>
                <w:rFonts w:hint="eastAsia" w:ascii="宋体" w:hAnsi="宋体"/>
                <w:kern w:val="0"/>
                <w:szCs w:val="21"/>
                <w:lang w:val="en-US" w:eastAsia="zh-CN"/>
              </w:rPr>
              <w:t>0</w:t>
            </w:r>
          </w:p>
        </w:tc>
        <w:tc>
          <w:tcPr>
            <w:tcW w:w="1950" w:type="dxa"/>
            <w:shd w:val="clear" w:color="auto" w:fill="FFFFFF"/>
            <w:tcMar>
              <w:top w:w="0" w:type="dxa"/>
              <w:left w:w="108" w:type="dxa"/>
              <w:bottom w:w="0" w:type="dxa"/>
              <w:right w:w="108" w:type="dxa"/>
            </w:tcMar>
            <w:vAlign w:val="center"/>
          </w:tcPr>
          <w:p>
            <w:pPr>
              <w:tabs>
                <w:tab w:val="left" w:pos="540"/>
              </w:tabs>
              <w:adjustRightInd w:val="0"/>
              <w:snapToGrid w:val="0"/>
              <w:spacing w:line="360" w:lineRule="auto"/>
              <w:jc w:val="center"/>
              <w:rPr>
                <w:rFonts w:hint="default" w:ascii="宋体" w:hAnsi="宋体"/>
                <w:kern w:val="0"/>
                <w:szCs w:val="21"/>
                <w:lang w:val="en-US" w:eastAsia="zh-CN"/>
              </w:rPr>
            </w:pPr>
            <w:r>
              <w:rPr>
                <w:rFonts w:hint="eastAsia" w:ascii="宋体" w:hAnsi="宋体"/>
                <w:kern w:val="0"/>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60" w:hRule="atLeast"/>
          <w:jc w:val="center"/>
        </w:trPr>
        <w:tc>
          <w:tcPr>
            <w:tcW w:w="2870" w:type="dxa"/>
            <w:shd w:val="clear" w:color="auto" w:fill="FFFFFF"/>
            <w:tcMar>
              <w:top w:w="0" w:type="dxa"/>
              <w:left w:w="108" w:type="dxa"/>
              <w:bottom w:w="0" w:type="dxa"/>
              <w:right w:w="108" w:type="dxa"/>
            </w:tcMar>
            <w:vAlign w:val="center"/>
          </w:tcPr>
          <w:p>
            <w:pPr>
              <w:tabs>
                <w:tab w:val="left" w:pos="540"/>
              </w:tabs>
              <w:adjustRightInd w:val="0"/>
              <w:snapToGrid w:val="0"/>
              <w:spacing w:line="360" w:lineRule="auto"/>
              <w:jc w:val="center"/>
              <w:rPr>
                <w:rFonts w:hint="eastAsia"/>
                <w:lang w:eastAsia="zh-CN"/>
              </w:rPr>
            </w:pPr>
            <w:r>
              <w:rPr>
                <w:rFonts w:hint="eastAsia"/>
                <w:lang w:eastAsia="zh-CN"/>
              </w:rPr>
              <w:t>门急诊区域</w:t>
            </w:r>
          </w:p>
        </w:tc>
        <w:tc>
          <w:tcPr>
            <w:tcW w:w="2353" w:type="dxa"/>
            <w:shd w:val="clear" w:color="auto" w:fill="FFFFFF"/>
            <w:tcMar>
              <w:top w:w="0" w:type="dxa"/>
              <w:left w:w="108" w:type="dxa"/>
              <w:bottom w:w="0" w:type="dxa"/>
              <w:right w:w="108" w:type="dxa"/>
            </w:tcMar>
            <w:vAlign w:val="center"/>
          </w:tcPr>
          <w:p>
            <w:pPr>
              <w:tabs>
                <w:tab w:val="left" w:pos="540"/>
              </w:tabs>
              <w:adjustRightInd w:val="0"/>
              <w:snapToGrid w:val="0"/>
              <w:spacing w:line="360" w:lineRule="auto"/>
              <w:jc w:val="center"/>
              <w:rPr>
                <w:rFonts w:hint="default" w:ascii="宋体" w:hAnsi="宋体"/>
                <w:kern w:val="0"/>
                <w:szCs w:val="21"/>
                <w:lang w:val="en-US" w:eastAsia="zh-CN"/>
              </w:rPr>
            </w:pPr>
            <w:r>
              <w:rPr>
                <w:rFonts w:hint="eastAsia" w:ascii="宋体" w:hAnsi="宋体"/>
                <w:kern w:val="0"/>
                <w:szCs w:val="21"/>
                <w:lang w:val="en-US" w:eastAsia="zh-CN"/>
              </w:rPr>
              <w:t>2</w:t>
            </w:r>
          </w:p>
          <w:p>
            <w:pPr>
              <w:tabs>
                <w:tab w:val="left" w:pos="540"/>
              </w:tabs>
              <w:adjustRightInd w:val="0"/>
              <w:snapToGrid w:val="0"/>
              <w:spacing w:line="240" w:lineRule="auto"/>
              <w:jc w:val="center"/>
              <w:rPr>
                <w:rFonts w:hint="eastAsia" w:ascii="宋体" w:hAnsi="宋体"/>
                <w:kern w:val="0"/>
                <w:szCs w:val="21"/>
                <w:lang w:val="en-US" w:eastAsia="zh-CN"/>
              </w:rPr>
            </w:pPr>
            <w:r>
              <w:rPr>
                <w:rFonts w:hint="eastAsia" w:ascii="宋体" w:hAnsi="宋体"/>
                <w:kern w:val="0"/>
                <w:szCs w:val="21"/>
                <w:lang w:val="en-US" w:eastAsia="zh-CN"/>
              </w:rPr>
              <w:t>7:00 至12:00</w:t>
            </w:r>
          </w:p>
          <w:p>
            <w:pPr>
              <w:tabs>
                <w:tab w:val="left" w:pos="540"/>
              </w:tabs>
              <w:adjustRightInd w:val="0"/>
              <w:snapToGrid w:val="0"/>
              <w:spacing w:line="240" w:lineRule="auto"/>
              <w:jc w:val="center"/>
              <w:rPr>
                <w:rFonts w:hint="default" w:ascii="宋体" w:hAnsi="宋体"/>
                <w:kern w:val="0"/>
                <w:szCs w:val="21"/>
                <w:lang w:val="en-US" w:eastAsia="zh-CN"/>
              </w:rPr>
            </w:pPr>
            <w:r>
              <w:rPr>
                <w:rFonts w:hint="eastAsia" w:ascii="宋体" w:hAnsi="宋体"/>
                <w:kern w:val="0"/>
                <w:szCs w:val="21"/>
                <w:lang w:val="en-US" w:eastAsia="zh-CN"/>
              </w:rPr>
              <w:t>14: 00 至17:00</w:t>
            </w:r>
          </w:p>
        </w:tc>
        <w:tc>
          <w:tcPr>
            <w:tcW w:w="2026" w:type="dxa"/>
            <w:shd w:val="clear" w:color="auto" w:fill="FFFFFF"/>
            <w:tcMar>
              <w:top w:w="0" w:type="dxa"/>
              <w:left w:w="108" w:type="dxa"/>
              <w:bottom w:w="0" w:type="dxa"/>
              <w:right w:w="108" w:type="dxa"/>
            </w:tcMar>
            <w:vAlign w:val="center"/>
          </w:tcPr>
          <w:p>
            <w:pPr>
              <w:tabs>
                <w:tab w:val="left" w:pos="540"/>
              </w:tabs>
              <w:adjustRightInd w:val="0"/>
              <w:snapToGrid w:val="0"/>
              <w:spacing w:line="360" w:lineRule="auto"/>
              <w:jc w:val="center"/>
              <w:rPr>
                <w:rFonts w:hint="default" w:ascii="宋体" w:hAnsi="宋体"/>
                <w:kern w:val="0"/>
                <w:szCs w:val="21"/>
                <w:lang w:val="en-US" w:eastAsia="zh-CN"/>
              </w:rPr>
            </w:pPr>
            <w:r>
              <w:rPr>
                <w:rFonts w:hint="eastAsia" w:ascii="宋体" w:hAnsi="宋体"/>
                <w:kern w:val="0"/>
                <w:szCs w:val="21"/>
                <w:lang w:val="en-US" w:eastAsia="zh-CN"/>
              </w:rPr>
              <w:t>1</w:t>
            </w:r>
          </w:p>
        </w:tc>
        <w:tc>
          <w:tcPr>
            <w:tcW w:w="1950" w:type="dxa"/>
            <w:shd w:val="clear" w:color="auto" w:fill="FFFFFF"/>
            <w:tcMar>
              <w:top w:w="0" w:type="dxa"/>
              <w:left w:w="108" w:type="dxa"/>
              <w:bottom w:w="0" w:type="dxa"/>
              <w:right w:w="108" w:type="dxa"/>
            </w:tcMar>
            <w:vAlign w:val="center"/>
          </w:tcPr>
          <w:p>
            <w:pPr>
              <w:tabs>
                <w:tab w:val="left" w:pos="540"/>
              </w:tabs>
              <w:adjustRightInd w:val="0"/>
              <w:snapToGrid w:val="0"/>
              <w:spacing w:line="360" w:lineRule="auto"/>
              <w:jc w:val="center"/>
              <w:rPr>
                <w:rFonts w:hint="default" w:ascii="宋体" w:hAnsi="宋体"/>
                <w:kern w:val="0"/>
                <w:szCs w:val="21"/>
                <w:lang w:val="en-US" w:eastAsia="zh-CN"/>
              </w:rPr>
            </w:pPr>
            <w:r>
              <w:rPr>
                <w:rFonts w:hint="eastAsia" w:ascii="宋体" w:hAnsi="宋体"/>
                <w:kern w:val="0"/>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60" w:hRule="atLeast"/>
          <w:jc w:val="center"/>
        </w:trPr>
        <w:tc>
          <w:tcPr>
            <w:tcW w:w="2870" w:type="dxa"/>
            <w:shd w:val="clear" w:color="auto" w:fill="FFFFFF"/>
            <w:tcMar>
              <w:top w:w="0" w:type="dxa"/>
              <w:left w:w="108" w:type="dxa"/>
              <w:bottom w:w="0" w:type="dxa"/>
              <w:right w:w="108" w:type="dxa"/>
            </w:tcMar>
            <w:vAlign w:val="center"/>
          </w:tcPr>
          <w:p>
            <w:pPr>
              <w:tabs>
                <w:tab w:val="left" w:pos="540"/>
              </w:tabs>
              <w:adjustRightInd w:val="0"/>
              <w:snapToGrid w:val="0"/>
              <w:spacing w:line="360" w:lineRule="auto"/>
              <w:jc w:val="center"/>
              <w:rPr>
                <w:rFonts w:hint="eastAsia"/>
                <w:lang w:eastAsia="zh-CN"/>
              </w:rPr>
            </w:pPr>
            <w:r>
              <w:rPr>
                <w:rFonts w:hint="eastAsia"/>
                <w:lang w:eastAsia="zh-CN"/>
              </w:rPr>
              <w:t>内外科楼前停车场</w:t>
            </w:r>
          </w:p>
        </w:tc>
        <w:tc>
          <w:tcPr>
            <w:tcW w:w="2353" w:type="dxa"/>
            <w:shd w:val="clear" w:color="auto" w:fill="FFFFFF"/>
            <w:tcMar>
              <w:top w:w="0" w:type="dxa"/>
              <w:left w:w="108" w:type="dxa"/>
              <w:bottom w:w="0" w:type="dxa"/>
              <w:right w:w="108" w:type="dxa"/>
            </w:tcMar>
            <w:vAlign w:val="center"/>
          </w:tcPr>
          <w:p>
            <w:pPr>
              <w:tabs>
                <w:tab w:val="left" w:pos="540"/>
              </w:tabs>
              <w:adjustRightInd w:val="0"/>
              <w:snapToGrid w:val="0"/>
              <w:spacing w:line="360" w:lineRule="auto"/>
              <w:jc w:val="center"/>
              <w:rPr>
                <w:rFonts w:hint="default" w:ascii="宋体" w:hAnsi="宋体"/>
                <w:kern w:val="0"/>
                <w:szCs w:val="21"/>
                <w:lang w:val="en-US" w:eastAsia="zh-CN"/>
              </w:rPr>
            </w:pPr>
            <w:r>
              <w:rPr>
                <w:rFonts w:hint="eastAsia" w:ascii="宋体" w:hAnsi="宋体"/>
                <w:kern w:val="0"/>
                <w:szCs w:val="21"/>
                <w:lang w:val="en-US" w:eastAsia="zh-CN"/>
              </w:rPr>
              <w:t>1</w:t>
            </w:r>
          </w:p>
          <w:p>
            <w:pPr>
              <w:tabs>
                <w:tab w:val="left" w:pos="540"/>
              </w:tabs>
              <w:adjustRightInd w:val="0"/>
              <w:snapToGrid w:val="0"/>
              <w:spacing w:line="240" w:lineRule="auto"/>
              <w:jc w:val="center"/>
              <w:rPr>
                <w:rFonts w:hint="eastAsia" w:ascii="宋体" w:hAnsi="宋体"/>
                <w:kern w:val="0"/>
                <w:szCs w:val="21"/>
                <w:lang w:val="en-US" w:eastAsia="zh-CN"/>
              </w:rPr>
            </w:pPr>
            <w:r>
              <w:rPr>
                <w:rFonts w:hint="eastAsia" w:ascii="宋体" w:hAnsi="宋体"/>
                <w:kern w:val="0"/>
                <w:szCs w:val="21"/>
                <w:lang w:val="en-US" w:eastAsia="zh-CN"/>
              </w:rPr>
              <w:t>7:00 至12:00</w:t>
            </w:r>
          </w:p>
          <w:p>
            <w:pPr>
              <w:pStyle w:val="2"/>
              <w:spacing w:line="240" w:lineRule="auto"/>
              <w:jc w:val="center"/>
              <w:rPr>
                <w:rFonts w:hint="default"/>
                <w:lang w:val="en-US" w:eastAsia="zh-CN"/>
              </w:rPr>
            </w:pPr>
            <w:r>
              <w:rPr>
                <w:rFonts w:hint="eastAsia" w:ascii="宋体" w:hAnsi="宋体"/>
                <w:kern w:val="0"/>
                <w:szCs w:val="21"/>
                <w:lang w:val="en-US" w:eastAsia="zh-CN"/>
              </w:rPr>
              <w:t>14: 00 至17:00</w:t>
            </w:r>
          </w:p>
        </w:tc>
        <w:tc>
          <w:tcPr>
            <w:tcW w:w="2026" w:type="dxa"/>
            <w:shd w:val="clear" w:color="auto" w:fill="FFFFFF"/>
            <w:tcMar>
              <w:top w:w="0" w:type="dxa"/>
              <w:left w:w="108" w:type="dxa"/>
              <w:bottom w:w="0" w:type="dxa"/>
              <w:right w:w="108" w:type="dxa"/>
            </w:tcMar>
            <w:vAlign w:val="center"/>
          </w:tcPr>
          <w:p>
            <w:pPr>
              <w:tabs>
                <w:tab w:val="left" w:pos="540"/>
              </w:tabs>
              <w:adjustRightInd w:val="0"/>
              <w:snapToGrid w:val="0"/>
              <w:spacing w:line="360" w:lineRule="auto"/>
              <w:jc w:val="center"/>
              <w:rPr>
                <w:rFonts w:hint="default" w:ascii="宋体" w:hAnsi="宋体"/>
                <w:kern w:val="0"/>
                <w:szCs w:val="21"/>
                <w:lang w:val="en-US" w:eastAsia="zh-CN"/>
              </w:rPr>
            </w:pPr>
            <w:r>
              <w:rPr>
                <w:rFonts w:hint="eastAsia" w:ascii="宋体" w:hAnsi="宋体"/>
                <w:kern w:val="0"/>
                <w:szCs w:val="21"/>
                <w:lang w:val="en-US" w:eastAsia="zh-CN"/>
              </w:rPr>
              <w:t>0</w:t>
            </w:r>
          </w:p>
        </w:tc>
        <w:tc>
          <w:tcPr>
            <w:tcW w:w="1950" w:type="dxa"/>
            <w:shd w:val="clear" w:color="auto" w:fill="FFFFFF"/>
            <w:tcMar>
              <w:top w:w="0" w:type="dxa"/>
              <w:left w:w="108" w:type="dxa"/>
              <w:bottom w:w="0" w:type="dxa"/>
              <w:right w:w="108" w:type="dxa"/>
            </w:tcMar>
            <w:vAlign w:val="center"/>
          </w:tcPr>
          <w:p>
            <w:pPr>
              <w:tabs>
                <w:tab w:val="left" w:pos="540"/>
              </w:tabs>
              <w:adjustRightInd w:val="0"/>
              <w:snapToGrid w:val="0"/>
              <w:spacing w:line="360" w:lineRule="auto"/>
              <w:jc w:val="center"/>
              <w:rPr>
                <w:rFonts w:hint="default" w:ascii="宋体" w:hAnsi="宋体"/>
                <w:kern w:val="0"/>
                <w:szCs w:val="21"/>
                <w:lang w:val="en-US" w:eastAsia="zh-CN"/>
              </w:rPr>
            </w:pPr>
            <w:r>
              <w:rPr>
                <w:rFonts w:hint="eastAsia" w:ascii="宋体" w:hAnsi="宋体"/>
                <w:kern w:val="0"/>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60" w:hRule="atLeast"/>
          <w:jc w:val="center"/>
        </w:trPr>
        <w:tc>
          <w:tcPr>
            <w:tcW w:w="2870" w:type="dxa"/>
            <w:shd w:val="clear" w:color="auto" w:fill="FFFFFF"/>
            <w:tcMar>
              <w:top w:w="0" w:type="dxa"/>
              <w:left w:w="108" w:type="dxa"/>
              <w:bottom w:w="0" w:type="dxa"/>
              <w:right w:w="108" w:type="dxa"/>
            </w:tcMar>
            <w:vAlign w:val="center"/>
          </w:tcPr>
          <w:p>
            <w:pPr>
              <w:tabs>
                <w:tab w:val="left" w:pos="540"/>
              </w:tabs>
              <w:adjustRightInd w:val="0"/>
              <w:snapToGrid w:val="0"/>
              <w:spacing w:line="360" w:lineRule="auto"/>
              <w:jc w:val="center"/>
              <w:rPr>
                <w:rFonts w:hint="default"/>
                <w:lang w:val="en-US" w:eastAsia="zh-CN"/>
              </w:rPr>
            </w:pPr>
            <w:r>
              <w:rPr>
                <w:rFonts w:hint="eastAsia"/>
                <w:lang w:eastAsia="zh-CN"/>
              </w:rPr>
              <w:t>1号配电房与</w:t>
            </w:r>
            <w:r>
              <w:rPr>
                <w:rFonts w:hint="eastAsia"/>
                <w:lang w:val="en-US" w:eastAsia="zh-CN"/>
              </w:rPr>
              <w:t>2号门交叉路口</w:t>
            </w:r>
          </w:p>
        </w:tc>
        <w:tc>
          <w:tcPr>
            <w:tcW w:w="2353" w:type="dxa"/>
            <w:shd w:val="clear" w:color="auto" w:fill="FFFFFF"/>
            <w:tcMar>
              <w:top w:w="0" w:type="dxa"/>
              <w:left w:w="108" w:type="dxa"/>
              <w:bottom w:w="0" w:type="dxa"/>
              <w:right w:w="108" w:type="dxa"/>
            </w:tcMar>
            <w:vAlign w:val="center"/>
          </w:tcPr>
          <w:p>
            <w:pPr>
              <w:tabs>
                <w:tab w:val="left" w:pos="540"/>
              </w:tabs>
              <w:adjustRightInd w:val="0"/>
              <w:snapToGrid w:val="0"/>
              <w:spacing w:line="360" w:lineRule="auto"/>
              <w:jc w:val="center"/>
              <w:rPr>
                <w:rFonts w:hint="eastAsia" w:ascii="宋体" w:hAnsi="宋体"/>
                <w:kern w:val="0"/>
                <w:szCs w:val="21"/>
                <w:lang w:val="en-US" w:eastAsia="zh-CN"/>
              </w:rPr>
            </w:pPr>
            <w:r>
              <w:rPr>
                <w:rFonts w:hint="eastAsia" w:ascii="宋体" w:hAnsi="宋体"/>
                <w:kern w:val="0"/>
                <w:szCs w:val="21"/>
                <w:lang w:val="en-US" w:eastAsia="zh-CN"/>
              </w:rPr>
              <w:t>1</w:t>
            </w:r>
          </w:p>
          <w:p>
            <w:pPr>
              <w:tabs>
                <w:tab w:val="left" w:pos="540"/>
              </w:tabs>
              <w:adjustRightInd w:val="0"/>
              <w:snapToGrid w:val="0"/>
              <w:spacing w:line="240" w:lineRule="auto"/>
              <w:jc w:val="center"/>
              <w:rPr>
                <w:rFonts w:hint="eastAsia" w:ascii="宋体" w:hAnsi="宋体"/>
                <w:kern w:val="0"/>
                <w:szCs w:val="21"/>
                <w:lang w:val="en-US" w:eastAsia="zh-CN"/>
              </w:rPr>
            </w:pPr>
            <w:r>
              <w:rPr>
                <w:rFonts w:hint="eastAsia" w:ascii="宋体" w:hAnsi="宋体"/>
                <w:kern w:val="0"/>
                <w:szCs w:val="21"/>
                <w:lang w:val="en-US" w:eastAsia="zh-CN"/>
              </w:rPr>
              <w:t>7:00 至12:00</w:t>
            </w:r>
          </w:p>
          <w:p>
            <w:pPr>
              <w:tabs>
                <w:tab w:val="left" w:pos="540"/>
              </w:tabs>
              <w:adjustRightInd w:val="0"/>
              <w:snapToGrid w:val="0"/>
              <w:spacing w:line="240" w:lineRule="auto"/>
              <w:jc w:val="center"/>
              <w:rPr>
                <w:rFonts w:hint="default" w:ascii="宋体" w:hAnsi="宋体"/>
                <w:kern w:val="0"/>
                <w:szCs w:val="21"/>
                <w:lang w:val="en-US" w:eastAsia="zh-CN"/>
              </w:rPr>
            </w:pPr>
            <w:r>
              <w:rPr>
                <w:rFonts w:hint="eastAsia" w:ascii="宋体" w:hAnsi="宋体"/>
                <w:kern w:val="0"/>
                <w:szCs w:val="21"/>
                <w:lang w:val="en-US" w:eastAsia="zh-CN"/>
              </w:rPr>
              <w:t>14: 00 至17:00</w:t>
            </w:r>
          </w:p>
        </w:tc>
        <w:tc>
          <w:tcPr>
            <w:tcW w:w="2026" w:type="dxa"/>
            <w:shd w:val="clear" w:color="auto" w:fill="FFFFFF"/>
            <w:tcMar>
              <w:top w:w="0" w:type="dxa"/>
              <w:left w:w="108" w:type="dxa"/>
              <w:bottom w:w="0" w:type="dxa"/>
              <w:right w:w="108" w:type="dxa"/>
            </w:tcMar>
            <w:vAlign w:val="center"/>
          </w:tcPr>
          <w:p>
            <w:pPr>
              <w:tabs>
                <w:tab w:val="left" w:pos="540"/>
              </w:tabs>
              <w:adjustRightInd w:val="0"/>
              <w:snapToGrid w:val="0"/>
              <w:spacing w:line="360" w:lineRule="auto"/>
              <w:jc w:val="center"/>
              <w:rPr>
                <w:rFonts w:hint="default" w:ascii="宋体" w:hAnsi="宋体"/>
                <w:kern w:val="0"/>
                <w:szCs w:val="21"/>
                <w:lang w:val="en-US" w:eastAsia="zh-CN"/>
              </w:rPr>
            </w:pPr>
            <w:r>
              <w:rPr>
                <w:rFonts w:hint="eastAsia" w:ascii="宋体" w:hAnsi="宋体"/>
                <w:kern w:val="0"/>
                <w:szCs w:val="21"/>
                <w:lang w:val="en-US" w:eastAsia="zh-CN"/>
              </w:rPr>
              <w:t>0</w:t>
            </w:r>
          </w:p>
        </w:tc>
        <w:tc>
          <w:tcPr>
            <w:tcW w:w="1950" w:type="dxa"/>
            <w:shd w:val="clear" w:color="auto" w:fill="FFFFFF"/>
            <w:tcMar>
              <w:top w:w="0" w:type="dxa"/>
              <w:left w:w="108" w:type="dxa"/>
              <w:bottom w:w="0" w:type="dxa"/>
              <w:right w:w="108" w:type="dxa"/>
            </w:tcMar>
            <w:vAlign w:val="center"/>
          </w:tcPr>
          <w:p>
            <w:pPr>
              <w:tabs>
                <w:tab w:val="left" w:pos="540"/>
              </w:tabs>
              <w:adjustRightInd w:val="0"/>
              <w:snapToGrid w:val="0"/>
              <w:spacing w:line="360" w:lineRule="auto"/>
              <w:jc w:val="center"/>
              <w:rPr>
                <w:rFonts w:hint="default" w:ascii="宋体" w:hAnsi="宋体"/>
                <w:kern w:val="0"/>
                <w:szCs w:val="21"/>
                <w:lang w:val="en-US" w:eastAsia="zh-CN"/>
              </w:rPr>
            </w:pPr>
            <w:r>
              <w:rPr>
                <w:rFonts w:hint="eastAsia" w:ascii="宋体" w:hAnsi="宋体"/>
                <w:kern w:val="0"/>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60" w:hRule="atLeast"/>
          <w:jc w:val="center"/>
        </w:trPr>
        <w:tc>
          <w:tcPr>
            <w:tcW w:w="2870" w:type="dxa"/>
            <w:shd w:val="clear" w:color="auto" w:fill="FFFFFF"/>
            <w:tcMar>
              <w:top w:w="0" w:type="dxa"/>
              <w:left w:w="108" w:type="dxa"/>
              <w:bottom w:w="0" w:type="dxa"/>
              <w:right w:w="108" w:type="dxa"/>
            </w:tcMar>
            <w:vAlign w:val="center"/>
          </w:tcPr>
          <w:p>
            <w:pPr>
              <w:tabs>
                <w:tab w:val="left" w:pos="540"/>
              </w:tabs>
              <w:adjustRightInd w:val="0"/>
              <w:snapToGrid w:val="0"/>
              <w:spacing w:line="360" w:lineRule="auto"/>
              <w:jc w:val="center"/>
              <w:rPr>
                <w:rFonts w:hint="eastAsia"/>
                <w:lang w:eastAsia="zh-CN"/>
              </w:rPr>
            </w:pPr>
            <w:r>
              <w:rPr>
                <w:rFonts w:hint="eastAsia"/>
                <w:lang w:eastAsia="zh-CN"/>
              </w:rPr>
              <w:t>妇产科楼门口停车场</w:t>
            </w:r>
          </w:p>
        </w:tc>
        <w:tc>
          <w:tcPr>
            <w:tcW w:w="2353" w:type="dxa"/>
            <w:shd w:val="clear" w:color="auto" w:fill="FFFFFF"/>
            <w:tcMar>
              <w:top w:w="0" w:type="dxa"/>
              <w:left w:w="108" w:type="dxa"/>
              <w:bottom w:w="0" w:type="dxa"/>
              <w:right w:w="108" w:type="dxa"/>
            </w:tcMar>
            <w:vAlign w:val="center"/>
          </w:tcPr>
          <w:p>
            <w:pPr>
              <w:tabs>
                <w:tab w:val="left" w:pos="540"/>
              </w:tabs>
              <w:adjustRightInd w:val="0"/>
              <w:snapToGrid w:val="0"/>
              <w:spacing w:line="360" w:lineRule="auto"/>
              <w:jc w:val="center"/>
              <w:rPr>
                <w:rFonts w:hint="eastAsia" w:ascii="宋体" w:hAnsi="宋体"/>
                <w:kern w:val="0"/>
                <w:szCs w:val="21"/>
                <w:lang w:val="en-US" w:eastAsia="zh-CN"/>
              </w:rPr>
            </w:pPr>
            <w:r>
              <w:rPr>
                <w:rFonts w:hint="eastAsia" w:ascii="宋体" w:hAnsi="宋体"/>
                <w:kern w:val="0"/>
                <w:szCs w:val="21"/>
                <w:lang w:val="en-US" w:eastAsia="zh-CN"/>
              </w:rPr>
              <w:t>1</w:t>
            </w:r>
          </w:p>
          <w:p>
            <w:pPr>
              <w:tabs>
                <w:tab w:val="left" w:pos="540"/>
              </w:tabs>
              <w:adjustRightInd w:val="0"/>
              <w:snapToGrid w:val="0"/>
              <w:spacing w:line="240" w:lineRule="auto"/>
              <w:jc w:val="center"/>
              <w:rPr>
                <w:rFonts w:hint="eastAsia" w:ascii="宋体" w:hAnsi="宋体"/>
                <w:kern w:val="0"/>
                <w:szCs w:val="21"/>
                <w:lang w:val="en-US" w:eastAsia="zh-CN"/>
              </w:rPr>
            </w:pPr>
            <w:r>
              <w:rPr>
                <w:rFonts w:hint="eastAsia" w:ascii="宋体" w:hAnsi="宋体"/>
                <w:kern w:val="0"/>
                <w:szCs w:val="21"/>
                <w:lang w:val="en-US" w:eastAsia="zh-CN"/>
              </w:rPr>
              <w:t>7:00 至12:00</w:t>
            </w:r>
          </w:p>
          <w:p>
            <w:pPr>
              <w:pStyle w:val="2"/>
              <w:spacing w:line="240" w:lineRule="auto"/>
              <w:jc w:val="center"/>
              <w:rPr>
                <w:rFonts w:hint="default"/>
                <w:lang w:val="en-US" w:eastAsia="zh-CN"/>
              </w:rPr>
            </w:pPr>
            <w:r>
              <w:rPr>
                <w:rFonts w:hint="eastAsia" w:ascii="宋体" w:hAnsi="宋体"/>
                <w:kern w:val="0"/>
                <w:szCs w:val="21"/>
                <w:lang w:val="en-US" w:eastAsia="zh-CN"/>
              </w:rPr>
              <w:t>14: 00 至17:00</w:t>
            </w:r>
          </w:p>
        </w:tc>
        <w:tc>
          <w:tcPr>
            <w:tcW w:w="2026" w:type="dxa"/>
            <w:shd w:val="clear" w:color="auto" w:fill="FFFFFF"/>
            <w:tcMar>
              <w:top w:w="0" w:type="dxa"/>
              <w:left w:w="108" w:type="dxa"/>
              <w:bottom w:w="0" w:type="dxa"/>
              <w:right w:w="108" w:type="dxa"/>
            </w:tcMar>
            <w:vAlign w:val="center"/>
          </w:tcPr>
          <w:p>
            <w:pPr>
              <w:tabs>
                <w:tab w:val="left" w:pos="540"/>
              </w:tabs>
              <w:adjustRightInd w:val="0"/>
              <w:snapToGrid w:val="0"/>
              <w:spacing w:line="360" w:lineRule="auto"/>
              <w:jc w:val="center"/>
              <w:rPr>
                <w:rFonts w:hint="default" w:ascii="宋体" w:hAnsi="宋体"/>
                <w:kern w:val="0"/>
                <w:szCs w:val="21"/>
                <w:lang w:val="en-US" w:eastAsia="zh-CN"/>
              </w:rPr>
            </w:pPr>
            <w:r>
              <w:rPr>
                <w:rFonts w:hint="eastAsia" w:ascii="宋体" w:hAnsi="宋体"/>
                <w:kern w:val="0"/>
                <w:szCs w:val="21"/>
                <w:lang w:val="en-US" w:eastAsia="zh-CN"/>
              </w:rPr>
              <w:t>0</w:t>
            </w:r>
          </w:p>
        </w:tc>
        <w:tc>
          <w:tcPr>
            <w:tcW w:w="1950" w:type="dxa"/>
            <w:shd w:val="clear" w:color="auto" w:fill="FFFFFF"/>
            <w:tcMar>
              <w:top w:w="0" w:type="dxa"/>
              <w:left w:w="108" w:type="dxa"/>
              <w:bottom w:w="0" w:type="dxa"/>
              <w:right w:w="108" w:type="dxa"/>
            </w:tcMar>
            <w:vAlign w:val="center"/>
          </w:tcPr>
          <w:p>
            <w:pPr>
              <w:tabs>
                <w:tab w:val="left" w:pos="540"/>
              </w:tabs>
              <w:adjustRightInd w:val="0"/>
              <w:snapToGrid w:val="0"/>
              <w:spacing w:line="360" w:lineRule="auto"/>
              <w:jc w:val="center"/>
              <w:rPr>
                <w:rFonts w:hint="default" w:ascii="宋体" w:hAnsi="宋体"/>
                <w:kern w:val="0"/>
                <w:szCs w:val="21"/>
                <w:lang w:val="en-US" w:eastAsia="zh-CN"/>
              </w:rPr>
            </w:pPr>
            <w:r>
              <w:rPr>
                <w:rFonts w:hint="eastAsia" w:ascii="宋体" w:hAnsi="宋体"/>
                <w:kern w:val="0"/>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60" w:hRule="atLeast"/>
          <w:jc w:val="center"/>
        </w:trPr>
        <w:tc>
          <w:tcPr>
            <w:tcW w:w="2870" w:type="dxa"/>
            <w:shd w:val="clear" w:color="auto" w:fill="FFFFFF"/>
            <w:tcMar>
              <w:top w:w="0" w:type="dxa"/>
              <w:left w:w="108" w:type="dxa"/>
              <w:bottom w:w="0" w:type="dxa"/>
              <w:right w:w="108" w:type="dxa"/>
            </w:tcMar>
            <w:vAlign w:val="center"/>
          </w:tcPr>
          <w:p>
            <w:pPr>
              <w:tabs>
                <w:tab w:val="left" w:pos="540"/>
              </w:tabs>
              <w:adjustRightInd w:val="0"/>
              <w:snapToGrid w:val="0"/>
              <w:spacing w:line="360" w:lineRule="auto"/>
              <w:jc w:val="center"/>
              <w:rPr>
                <w:rFonts w:hint="eastAsia"/>
                <w:lang w:eastAsia="zh-CN"/>
              </w:rPr>
            </w:pPr>
            <w:r>
              <w:rPr>
                <w:rFonts w:hint="eastAsia"/>
                <w:lang w:eastAsia="zh-CN"/>
              </w:rPr>
              <w:t>儿科楼与妇产科楼交叉路口</w:t>
            </w:r>
          </w:p>
        </w:tc>
        <w:tc>
          <w:tcPr>
            <w:tcW w:w="2353" w:type="dxa"/>
            <w:shd w:val="clear" w:color="auto" w:fill="FFFFFF"/>
            <w:tcMar>
              <w:top w:w="0" w:type="dxa"/>
              <w:left w:w="108" w:type="dxa"/>
              <w:bottom w:w="0" w:type="dxa"/>
              <w:right w:w="108" w:type="dxa"/>
            </w:tcMar>
            <w:vAlign w:val="center"/>
          </w:tcPr>
          <w:p>
            <w:pPr>
              <w:tabs>
                <w:tab w:val="left" w:pos="540"/>
              </w:tabs>
              <w:adjustRightInd w:val="0"/>
              <w:snapToGrid w:val="0"/>
              <w:spacing w:line="360" w:lineRule="auto"/>
              <w:jc w:val="center"/>
              <w:rPr>
                <w:rFonts w:hint="eastAsia" w:ascii="宋体" w:hAnsi="宋体"/>
                <w:kern w:val="0"/>
                <w:szCs w:val="21"/>
                <w:lang w:val="en-US" w:eastAsia="zh-CN"/>
              </w:rPr>
            </w:pPr>
            <w:r>
              <w:rPr>
                <w:rFonts w:hint="eastAsia" w:ascii="宋体" w:hAnsi="宋体"/>
                <w:kern w:val="0"/>
                <w:szCs w:val="21"/>
                <w:lang w:val="en-US" w:eastAsia="zh-CN"/>
              </w:rPr>
              <w:t>1</w:t>
            </w:r>
          </w:p>
          <w:p>
            <w:pPr>
              <w:tabs>
                <w:tab w:val="left" w:pos="540"/>
              </w:tabs>
              <w:adjustRightInd w:val="0"/>
              <w:snapToGrid w:val="0"/>
              <w:spacing w:line="240" w:lineRule="auto"/>
              <w:jc w:val="center"/>
              <w:rPr>
                <w:rFonts w:hint="eastAsia" w:ascii="宋体" w:hAnsi="宋体"/>
                <w:kern w:val="0"/>
                <w:szCs w:val="21"/>
                <w:lang w:val="en-US" w:eastAsia="zh-CN"/>
              </w:rPr>
            </w:pPr>
            <w:r>
              <w:rPr>
                <w:rFonts w:hint="eastAsia" w:ascii="宋体" w:hAnsi="宋体"/>
                <w:kern w:val="0"/>
                <w:szCs w:val="21"/>
                <w:lang w:val="en-US" w:eastAsia="zh-CN"/>
              </w:rPr>
              <w:t>7:00 至12:00</w:t>
            </w:r>
          </w:p>
          <w:p>
            <w:pPr>
              <w:pStyle w:val="2"/>
              <w:spacing w:line="240" w:lineRule="auto"/>
              <w:jc w:val="center"/>
              <w:rPr>
                <w:rFonts w:hint="default"/>
                <w:lang w:val="en-US" w:eastAsia="zh-CN"/>
              </w:rPr>
            </w:pPr>
            <w:r>
              <w:rPr>
                <w:rFonts w:hint="eastAsia" w:ascii="宋体" w:hAnsi="宋体"/>
                <w:kern w:val="0"/>
                <w:szCs w:val="21"/>
                <w:lang w:val="en-US" w:eastAsia="zh-CN"/>
              </w:rPr>
              <w:t>14: 00 至17:00</w:t>
            </w:r>
          </w:p>
        </w:tc>
        <w:tc>
          <w:tcPr>
            <w:tcW w:w="2026" w:type="dxa"/>
            <w:shd w:val="clear" w:color="auto" w:fill="FFFFFF"/>
            <w:tcMar>
              <w:top w:w="0" w:type="dxa"/>
              <w:left w:w="108" w:type="dxa"/>
              <w:bottom w:w="0" w:type="dxa"/>
              <w:right w:w="108" w:type="dxa"/>
            </w:tcMar>
            <w:vAlign w:val="center"/>
          </w:tcPr>
          <w:p>
            <w:pPr>
              <w:tabs>
                <w:tab w:val="left" w:pos="540"/>
              </w:tabs>
              <w:adjustRightInd w:val="0"/>
              <w:snapToGrid w:val="0"/>
              <w:spacing w:line="360" w:lineRule="auto"/>
              <w:jc w:val="center"/>
              <w:rPr>
                <w:rFonts w:hint="default" w:ascii="宋体" w:hAnsi="宋体"/>
                <w:kern w:val="0"/>
                <w:szCs w:val="21"/>
                <w:lang w:val="en-US" w:eastAsia="zh-CN"/>
              </w:rPr>
            </w:pPr>
            <w:r>
              <w:rPr>
                <w:rFonts w:hint="eastAsia" w:ascii="宋体" w:hAnsi="宋体"/>
                <w:kern w:val="0"/>
                <w:szCs w:val="21"/>
                <w:lang w:val="en-US" w:eastAsia="zh-CN"/>
              </w:rPr>
              <w:t>0</w:t>
            </w:r>
          </w:p>
        </w:tc>
        <w:tc>
          <w:tcPr>
            <w:tcW w:w="1950" w:type="dxa"/>
            <w:shd w:val="clear" w:color="auto" w:fill="FFFFFF"/>
            <w:tcMar>
              <w:top w:w="0" w:type="dxa"/>
              <w:left w:w="108" w:type="dxa"/>
              <w:bottom w:w="0" w:type="dxa"/>
              <w:right w:w="108" w:type="dxa"/>
            </w:tcMar>
            <w:vAlign w:val="center"/>
          </w:tcPr>
          <w:p>
            <w:pPr>
              <w:tabs>
                <w:tab w:val="left" w:pos="540"/>
              </w:tabs>
              <w:adjustRightInd w:val="0"/>
              <w:snapToGrid w:val="0"/>
              <w:spacing w:line="360" w:lineRule="auto"/>
              <w:jc w:val="center"/>
              <w:rPr>
                <w:rFonts w:hint="default" w:ascii="宋体" w:hAnsi="宋体"/>
                <w:kern w:val="0"/>
                <w:szCs w:val="21"/>
                <w:lang w:val="en-US" w:eastAsia="zh-CN"/>
              </w:rPr>
            </w:pPr>
            <w:r>
              <w:rPr>
                <w:rFonts w:hint="eastAsia" w:ascii="宋体" w:hAnsi="宋体"/>
                <w:kern w:val="0"/>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60" w:hRule="atLeast"/>
          <w:jc w:val="center"/>
        </w:trPr>
        <w:tc>
          <w:tcPr>
            <w:tcW w:w="2870" w:type="dxa"/>
            <w:shd w:val="clear" w:color="auto" w:fill="FFFFFF"/>
            <w:tcMar>
              <w:top w:w="0" w:type="dxa"/>
              <w:left w:w="108" w:type="dxa"/>
              <w:bottom w:w="0" w:type="dxa"/>
              <w:right w:w="108" w:type="dxa"/>
            </w:tcMar>
            <w:vAlign w:val="center"/>
          </w:tcPr>
          <w:p>
            <w:pPr>
              <w:tabs>
                <w:tab w:val="left" w:pos="540"/>
              </w:tabs>
              <w:adjustRightInd w:val="0"/>
              <w:snapToGrid w:val="0"/>
              <w:spacing w:line="360" w:lineRule="auto"/>
              <w:jc w:val="center"/>
              <w:rPr>
                <w:rFonts w:hint="eastAsia"/>
                <w:lang w:eastAsia="zh-CN"/>
              </w:rPr>
            </w:pPr>
            <w:r>
              <w:rPr>
                <w:rFonts w:hint="eastAsia"/>
                <w:lang w:eastAsia="zh-CN"/>
              </w:rPr>
              <w:t>教学楼路口</w:t>
            </w:r>
          </w:p>
        </w:tc>
        <w:tc>
          <w:tcPr>
            <w:tcW w:w="2353" w:type="dxa"/>
            <w:shd w:val="clear" w:color="auto" w:fill="FFFFFF"/>
            <w:tcMar>
              <w:top w:w="0" w:type="dxa"/>
              <w:left w:w="108" w:type="dxa"/>
              <w:bottom w:w="0" w:type="dxa"/>
              <w:right w:w="108" w:type="dxa"/>
            </w:tcMar>
            <w:vAlign w:val="center"/>
          </w:tcPr>
          <w:p>
            <w:pPr>
              <w:tabs>
                <w:tab w:val="left" w:pos="540"/>
              </w:tabs>
              <w:adjustRightInd w:val="0"/>
              <w:snapToGrid w:val="0"/>
              <w:spacing w:line="360" w:lineRule="auto"/>
              <w:jc w:val="center"/>
              <w:rPr>
                <w:rFonts w:hint="eastAsia" w:ascii="宋体" w:hAnsi="宋体"/>
                <w:kern w:val="0"/>
                <w:szCs w:val="21"/>
                <w:lang w:val="en-US" w:eastAsia="zh-CN"/>
              </w:rPr>
            </w:pPr>
            <w:r>
              <w:rPr>
                <w:rFonts w:hint="eastAsia" w:ascii="宋体" w:hAnsi="宋体"/>
                <w:kern w:val="0"/>
                <w:szCs w:val="21"/>
                <w:lang w:val="en-US" w:eastAsia="zh-CN"/>
              </w:rPr>
              <w:t>1</w:t>
            </w:r>
          </w:p>
          <w:p>
            <w:pPr>
              <w:tabs>
                <w:tab w:val="left" w:pos="540"/>
              </w:tabs>
              <w:adjustRightInd w:val="0"/>
              <w:snapToGrid w:val="0"/>
              <w:spacing w:line="240" w:lineRule="auto"/>
              <w:jc w:val="center"/>
              <w:rPr>
                <w:rFonts w:hint="eastAsia" w:ascii="宋体" w:hAnsi="宋体"/>
                <w:kern w:val="0"/>
                <w:szCs w:val="21"/>
                <w:lang w:val="en-US" w:eastAsia="zh-CN"/>
              </w:rPr>
            </w:pPr>
            <w:r>
              <w:rPr>
                <w:rFonts w:hint="eastAsia" w:ascii="宋体" w:hAnsi="宋体"/>
                <w:kern w:val="0"/>
                <w:szCs w:val="21"/>
                <w:lang w:val="en-US" w:eastAsia="zh-CN"/>
              </w:rPr>
              <w:t>7:00 至12:00</w:t>
            </w:r>
          </w:p>
          <w:p>
            <w:pPr>
              <w:pStyle w:val="2"/>
              <w:spacing w:line="240" w:lineRule="auto"/>
              <w:jc w:val="center"/>
              <w:rPr>
                <w:rFonts w:hint="default"/>
                <w:lang w:val="en-US" w:eastAsia="zh-CN"/>
              </w:rPr>
            </w:pPr>
            <w:r>
              <w:rPr>
                <w:rFonts w:hint="eastAsia" w:ascii="宋体" w:hAnsi="宋体"/>
                <w:kern w:val="0"/>
                <w:szCs w:val="21"/>
                <w:lang w:val="en-US" w:eastAsia="zh-CN"/>
              </w:rPr>
              <w:t>14: 00 至17:00</w:t>
            </w:r>
          </w:p>
        </w:tc>
        <w:tc>
          <w:tcPr>
            <w:tcW w:w="2026" w:type="dxa"/>
            <w:shd w:val="clear" w:color="auto" w:fill="FFFFFF"/>
            <w:tcMar>
              <w:top w:w="0" w:type="dxa"/>
              <w:left w:w="108" w:type="dxa"/>
              <w:bottom w:w="0" w:type="dxa"/>
              <w:right w:w="108" w:type="dxa"/>
            </w:tcMar>
            <w:vAlign w:val="center"/>
          </w:tcPr>
          <w:p>
            <w:pPr>
              <w:tabs>
                <w:tab w:val="left" w:pos="540"/>
              </w:tabs>
              <w:adjustRightInd w:val="0"/>
              <w:snapToGrid w:val="0"/>
              <w:spacing w:line="360" w:lineRule="auto"/>
              <w:jc w:val="center"/>
              <w:rPr>
                <w:rFonts w:hint="default" w:ascii="宋体" w:hAnsi="宋体"/>
                <w:kern w:val="0"/>
                <w:szCs w:val="21"/>
                <w:lang w:val="en-US" w:eastAsia="zh-CN"/>
              </w:rPr>
            </w:pPr>
            <w:r>
              <w:rPr>
                <w:rFonts w:hint="eastAsia" w:ascii="宋体" w:hAnsi="宋体"/>
                <w:kern w:val="0"/>
                <w:szCs w:val="21"/>
                <w:lang w:val="en-US" w:eastAsia="zh-CN"/>
              </w:rPr>
              <w:t>0</w:t>
            </w:r>
          </w:p>
        </w:tc>
        <w:tc>
          <w:tcPr>
            <w:tcW w:w="1950" w:type="dxa"/>
            <w:shd w:val="clear" w:color="auto" w:fill="FFFFFF"/>
            <w:tcMar>
              <w:top w:w="0" w:type="dxa"/>
              <w:left w:w="108" w:type="dxa"/>
              <w:bottom w:w="0" w:type="dxa"/>
              <w:right w:w="108" w:type="dxa"/>
            </w:tcMar>
            <w:vAlign w:val="center"/>
          </w:tcPr>
          <w:p>
            <w:pPr>
              <w:tabs>
                <w:tab w:val="left" w:pos="540"/>
              </w:tabs>
              <w:adjustRightInd w:val="0"/>
              <w:snapToGrid w:val="0"/>
              <w:spacing w:line="360" w:lineRule="auto"/>
              <w:jc w:val="center"/>
              <w:rPr>
                <w:rFonts w:hint="default" w:ascii="宋体" w:hAnsi="宋体"/>
                <w:kern w:val="0"/>
                <w:szCs w:val="21"/>
                <w:lang w:val="en-US" w:eastAsia="zh-CN"/>
              </w:rPr>
            </w:pPr>
            <w:r>
              <w:rPr>
                <w:rFonts w:hint="eastAsia" w:ascii="宋体" w:hAnsi="宋体"/>
                <w:kern w:val="0"/>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60" w:hRule="atLeast"/>
          <w:jc w:val="center"/>
        </w:trPr>
        <w:tc>
          <w:tcPr>
            <w:tcW w:w="2870" w:type="dxa"/>
            <w:shd w:val="clear" w:color="auto" w:fill="FFFFFF"/>
            <w:tcMar>
              <w:top w:w="0" w:type="dxa"/>
              <w:left w:w="108" w:type="dxa"/>
              <w:bottom w:w="0" w:type="dxa"/>
              <w:right w:w="108" w:type="dxa"/>
            </w:tcMar>
            <w:vAlign w:val="center"/>
          </w:tcPr>
          <w:p>
            <w:pPr>
              <w:tabs>
                <w:tab w:val="left" w:pos="540"/>
              </w:tabs>
              <w:adjustRightInd w:val="0"/>
              <w:snapToGrid w:val="0"/>
              <w:spacing w:line="360" w:lineRule="auto"/>
              <w:jc w:val="center"/>
              <w:rPr>
                <w:rFonts w:hint="eastAsia"/>
                <w:lang w:eastAsia="zh-CN"/>
              </w:rPr>
            </w:pPr>
            <w:r>
              <w:rPr>
                <w:rFonts w:hint="eastAsia"/>
                <w:lang w:eastAsia="zh-CN"/>
              </w:rPr>
              <w:t>儿科地面停车场</w:t>
            </w:r>
          </w:p>
        </w:tc>
        <w:tc>
          <w:tcPr>
            <w:tcW w:w="2353" w:type="dxa"/>
            <w:shd w:val="clear" w:color="auto" w:fill="FFFFFF"/>
            <w:tcMar>
              <w:top w:w="0" w:type="dxa"/>
              <w:left w:w="108" w:type="dxa"/>
              <w:bottom w:w="0" w:type="dxa"/>
              <w:right w:w="108" w:type="dxa"/>
            </w:tcMar>
            <w:vAlign w:val="center"/>
          </w:tcPr>
          <w:p>
            <w:pPr>
              <w:tabs>
                <w:tab w:val="left" w:pos="540"/>
              </w:tabs>
              <w:adjustRightInd w:val="0"/>
              <w:snapToGrid w:val="0"/>
              <w:spacing w:line="360" w:lineRule="auto"/>
              <w:jc w:val="center"/>
              <w:rPr>
                <w:rFonts w:hint="eastAsia" w:ascii="宋体" w:hAnsi="宋体"/>
                <w:kern w:val="0"/>
                <w:szCs w:val="21"/>
                <w:lang w:val="en-US" w:eastAsia="zh-CN"/>
              </w:rPr>
            </w:pPr>
            <w:r>
              <w:rPr>
                <w:rFonts w:hint="eastAsia" w:ascii="宋体" w:hAnsi="宋体"/>
                <w:kern w:val="0"/>
                <w:szCs w:val="21"/>
                <w:lang w:val="en-US" w:eastAsia="zh-CN"/>
              </w:rPr>
              <w:t>1</w:t>
            </w:r>
          </w:p>
          <w:p>
            <w:pPr>
              <w:tabs>
                <w:tab w:val="left" w:pos="540"/>
              </w:tabs>
              <w:adjustRightInd w:val="0"/>
              <w:snapToGrid w:val="0"/>
              <w:spacing w:line="240" w:lineRule="auto"/>
              <w:jc w:val="center"/>
              <w:rPr>
                <w:rFonts w:hint="eastAsia" w:ascii="宋体" w:hAnsi="宋体"/>
                <w:kern w:val="0"/>
                <w:szCs w:val="21"/>
                <w:lang w:val="en-US" w:eastAsia="zh-CN"/>
              </w:rPr>
            </w:pPr>
            <w:r>
              <w:rPr>
                <w:rFonts w:hint="eastAsia" w:ascii="宋体" w:hAnsi="宋体"/>
                <w:kern w:val="0"/>
                <w:szCs w:val="21"/>
                <w:lang w:val="en-US" w:eastAsia="zh-CN"/>
              </w:rPr>
              <w:t>7:00 至12:00</w:t>
            </w:r>
          </w:p>
          <w:p>
            <w:pPr>
              <w:pStyle w:val="2"/>
              <w:spacing w:line="240" w:lineRule="auto"/>
              <w:jc w:val="center"/>
              <w:rPr>
                <w:rFonts w:hint="default"/>
                <w:lang w:val="en-US" w:eastAsia="zh-CN"/>
              </w:rPr>
            </w:pPr>
            <w:r>
              <w:rPr>
                <w:rFonts w:hint="eastAsia" w:ascii="宋体" w:hAnsi="宋体"/>
                <w:kern w:val="0"/>
                <w:szCs w:val="21"/>
                <w:lang w:val="en-US" w:eastAsia="zh-CN"/>
              </w:rPr>
              <w:t>14: 00 至17:00</w:t>
            </w:r>
          </w:p>
        </w:tc>
        <w:tc>
          <w:tcPr>
            <w:tcW w:w="2026" w:type="dxa"/>
            <w:shd w:val="clear" w:color="auto" w:fill="FFFFFF"/>
            <w:tcMar>
              <w:top w:w="0" w:type="dxa"/>
              <w:left w:w="108" w:type="dxa"/>
              <w:bottom w:w="0" w:type="dxa"/>
              <w:right w:w="108" w:type="dxa"/>
            </w:tcMar>
            <w:vAlign w:val="center"/>
          </w:tcPr>
          <w:p>
            <w:pPr>
              <w:tabs>
                <w:tab w:val="left" w:pos="540"/>
              </w:tabs>
              <w:adjustRightInd w:val="0"/>
              <w:snapToGrid w:val="0"/>
              <w:spacing w:line="360" w:lineRule="auto"/>
              <w:jc w:val="center"/>
              <w:rPr>
                <w:rFonts w:hint="default" w:ascii="宋体" w:hAnsi="宋体"/>
                <w:kern w:val="0"/>
                <w:szCs w:val="21"/>
                <w:lang w:val="en-US" w:eastAsia="zh-CN"/>
              </w:rPr>
            </w:pPr>
            <w:r>
              <w:rPr>
                <w:rFonts w:hint="eastAsia" w:ascii="宋体" w:hAnsi="宋体"/>
                <w:kern w:val="0"/>
                <w:szCs w:val="21"/>
                <w:lang w:val="en-US" w:eastAsia="zh-CN"/>
              </w:rPr>
              <w:t>0</w:t>
            </w:r>
          </w:p>
        </w:tc>
        <w:tc>
          <w:tcPr>
            <w:tcW w:w="1950" w:type="dxa"/>
            <w:shd w:val="clear" w:color="auto" w:fill="FFFFFF"/>
            <w:tcMar>
              <w:top w:w="0" w:type="dxa"/>
              <w:left w:w="108" w:type="dxa"/>
              <w:bottom w:w="0" w:type="dxa"/>
              <w:right w:w="108" w:type="dxa"/>
            </w:tcMar>
            <w:vAlign w:val="center"/>
          </w:tcPr>
          <w:p>
            <w:pPr>
              <w:tabs>
                <w:tab w:val="left" w:pos="540"/>
              </w:tabs>
              <w:adjustRightInd w:val="0"/>
              <w:snapToGrid w:val="0"/>
              <w:spacing w:line="360" w:lineRule="auto"/>
              <w:jc w:val="center"/>
              <w:rPr>
                <w:rFonts w:hint="default" w:ascii="宋体" w:hAnsi="宋体"/>
                <w:kern w:val="0"/>
                <w:szCs w:val="21"/>
                <w:lang w:val="en-US" w:eastAsia="zh-CN"/>
              </w:rPr>
            </w:pPr>
            <w:r>
              <w:rPr>
                <w:rFonts w:hint="eastAsia" w:ascii="宋体" w:hAnsi="宋体"/>
                <w:kern w:val="0"/>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90" w:hRule="atLeast"/>
          <w:jc w:val="center"/>
        </w:trPr>
        <w:tc>
          <w:tcPr>
            <w:tcW w:w="2870" w:type="dxa"/>
            <w:shd w:val="clear" w:color="auto" w:fill="FFFFFF"/>
            <w:tcMar>
              <w:top w:w="0" w:type="dxa"/>
              <w:left w:w="108" w:type="dxa"/>
              <w:bottom w:w="0" w:type="dxa"/>
              <w:right w:w="108" w:type="dxa"/>
            </w:tcMar>
            <w:vAlign w:val="center"/>
          </w:tcPr>
          <w:p>
            <w:pPr>
              <w:tabs>
                <w:tab w:val="left" w:pos="540"/>
              </w:tabs>
              <w:adjustRightInd w:val="0"/>
              <w:snapToGrid w:val="0"/>
              <w:spacing w:line="360" w:lineRule="auto"/>
              <w:jc w:val="center"/>
              <w:rPr>
                <w:rFonts w:hint="eastAsia" w:eastAsia="宋体"/>
                <w:lang w:val="en-US" w:eastAsia="zh-CN"/>
              </w:rPr>
            </w:pPr>
            <w:r>
              <w:rPr>
                <w:rFonts w:hint="eastAsia"/>
                <w:lang w:eastAsia="zh-CN"/>
              </w:rPr>
              <w:t>西侧停车场</w:t>
            </w:r>
          </w:p>
        </w:tc>
        <w:tc>
          <w:tcPr>
            <w:tcW w:w="2353" w:type="dxa"/>
            <w:shd w:val="clear" w:color="auto" w:fill="FFFFFF"/>
            <w:tcMar>
              <w:top w:w="0" w:type="dxa"/>
              <w:left w:w="108" w:type="dxa"/>
              <w:bottom w:w="0" w:type="dxa"/>
              <w:right w:w="108" w:type="dxa"/>
            </w:tcMar>
            <w:vAlign w:val="center"/>
          </w:tcPr>
          <w:p>
            <w:pPr>
              <w:tabs>
                <w:tab w:val="left" w:pos="540"/>
              </w:tabs>
              <w:adjustRightInd w:val="0"/>
              <w:snapToGrid w:val="0"/>
              <w:spacing w:line="360" w:lineRule="auto"/>
              <w:jc w:val="center"/>
              <w:rPr>
                <w:rFonts w:hint="default" w:ascii="宋体" w:hAnsi="宋体"/>
                <w:kern w:val="0"/>
                <w:szCs w:val="21"/>
                <w:lang w:val="en-US" w:eastAsia="zh-CN"/>
              </w:rPr>
            </w:pPr>
            <w:r>
              <w:rPr>
                <w:rFonts w:hint="eastAsia" w:ascii="宋体" w:hAnsi="宋体"/>
                <w:kern w:val="0"/>
                <w:szCs w:val="21"/>
                <w:lang w:val="en-US" w:eastAsia="zh-CN"/>
              </w:rPr>
              <w:t>2</w:t>
            </w:r>
          </w:p>
        </w:tc>
        <w:tc>
          <w:tcPr>
            <w:tcW w:w="2026" w:type="dxa"/>
            <w:shd w:val="clear" w:color="auto" w:fill="FFFFFF"/>
            <w:tcMar>
              <w:top w:w="0" w:type="dxa"/>
              <w:left w:w="108" w:type="dxa"/>
              <w:bottom w:w="0" w:type="dxa"/>
              <w:right w:w="108" w:type="dxa"/>
            </w:tcMar>
            <w:vAlign w:val="center"/>
          </w:tcPr>
          <w:p>
            <w:pPr>
              <w:tabs>
                <w:tab w:val="left" w:pos="540"/>
              </w:tabs>
              <w:adjustRightInd w:val="0"/>
              <w:snapToGrid w:val="0"/>
              <w:spacing w:line="360" w:lineRule="auto"/>
              <w:jc w:val="center"/>
              <w:rPr>
                <w:rFonts w:hint="default" w:ascii="宋体" w:hAnsi="宋体"/>
                <w:kern w:val="0"/>
                <w:szCs w:val="21"/>
                <w:lang w:val="en-US" w:eastAsia="zh-CN"/>
              </w:rPr>
            </w:pPr>
            <w:r>
              <w:rPr>
                <w:rFonts w:hint="eastAsia" w:ascii="宋体" w:hAnsi="宋体"/>
                <w:kern w:val="0"/>
                <w:szCs w:val="21"/>
                <w:lang w:val="en-US" w:eastAsia="zh-CN"/>
              </w:rPr>
              <w:t>1</w:t>
            </w:r>
          </w:p>
        </w:tc>
        <w:tc>
          <w:tcPr>
            <w:tcW w:w="1950" w:type="dxa"/>
            <w:shd w:val="clear" w:color="auto" w:fill="FFFFFF"/>
            <w:tcMar>
              <w:top w:w="0" w:type="dxa"/>
              <w:left w:w="108" w:type="dxa"/>
              <w:bottom w:w="0" w:type="dxa"/>
              <w:right w:w="108" w:type="dxa"/>
            </w:tcMar>
            <w:vAlign w:val="center"/>
          </w:tcPr>
          <w:p>
            <w:pPr>
              <w:tabs>
                <w:tab w:val="left" w:pos="540"/>
              </w:tabs>
              <w:adjustRightInd w:val="0"/>
              <w:snapToGrid w:val="0"/>
              <w:spacing w:line="360" w:lineRule="auto"/>
              <w:jc w:val="center"/>
              <w:rPr>
                <w:rFonts w:hint="default" w:ascii="宋体" w:hAnsi="宋体"/>
                <w:kern w:val="0"/>
                <w:szCs w:val="21"/>
                <w:lang w:val="en-US" w:eastAsia="zh-CN"/>
              </w:rPr>
            </w:pPr>
            <w:r>
              <w:rPr>
                <w:rFonts w:hint="eastAsia" w:ascii="宋体" w:hAnsi="宋体"/>
                <w:kern w:val="0"/>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90" w:hRule="atLeast"/>
          <w:jc w:val="center"/>
        </w:trPr>
        <w:tc>
          <w:tcPr>
            <w:tcW w:w="2870" w:type="dxa"/>
            <w:shd w:val="clear" w:color="auto" w:fill="FFFFFF"/>
            <w:tcMar>
              <w:top w:w="0" w:type="dxa"/>
              <w:left w:w="108" w:type="dxa"/>
              <w:bottom w:w="0" w:type="dxa"/>
              <w:right w:w="108" w:type="dxa"/>
            </w:tcMar>
            <w:vAlign w:val="center"/>
          </w:tcPr>
          <w:p>
            <w:pPr>
              <w:tabs>
                <w:tab w:val="left" w:pos="540"/>
              </w:tabs>
              <w:adjustRightInd w:val="0"/>
              <w:snapToGrid w:val="0"/>
              <w:spacing w:line="360" w:lineRule="auto"/>
              <w:jc w:val="center"/>
              <w:rPr>
                <w:rFonts w:hint="eastAsia"/>
                <w:lang w:eastAsia="zh-CN"/>
              </w:rPr>
            </w:pPr>
            <w:bookmarkStart w:id="14" w:name="_GoBack" w:colFirst="1" w:colLast="1"/>
            <w:r>
              <w:rPr>
                <w:rFonts w:hint="eastAsia"/>
                <w:lang w:eastAsia="zh-CN"/>
              </w:rPr>
              <w:t>地下车库巡逻</w:t>
            </w:r>
          </w:p>
        </w:tc>
        <w:tc>
          <w:tcPr>
            <w:tcW w:w="2353" w:type="dxa"/>
            <w:shd w:val="clear" w:color="auto" w:fill="FFFFFF"/>
            <w:tcMar>
              <w:top w:w="0" w:type="dxa"/>
              <w:left w:w="108" w:type="dxa"/>
              <w:bottom w:w="0" w:type="dxa"/>
              <w:right w:w="108" w:type="dxa"/>
            </w:tcMar>
            <w:vAlign w:val="center"/>
          </w:tcPr>
          <w:p>
            <w:pPr>
              <w:tabs>
                <w:tab w:val="left" w:pos="540"/>
              </w:tabs>
              <w:adjustRightInd w:val="0"/>
              <w:snapToGrid w:val="0"/>
              <w:spacing w:line="360" w:lineRule="auto"/>
              <w:jc w:val="center"/>
              <w:rPr>
                <w:rFonts w:hint="default" w:ascii="宋体" w:hAnsi="宋体"/>
                <w:kern w:val="0"/>
                <w:szCs w:val="21"/>
                <w:lang w:val="en-US" w:eastAsia="zh-CN"/>
              </w:rPr>
            </w:pPr>
            <w:r>
              <w:rPr>
                <w:rFonts w:hint="eastAsia" w:ascii="宋体" w:hAnsi="宋体"/>
                <w:kern w:val="0"/>
                <w:szCs w:val="21"/>
                <w:lang w:val="en-US" w:eastAsia="zh-CN"/>
              </w:rPr>
              <w:t>1</w:t>
            </w:r>
          </w:p>
        </w:tc>
        <w:tc>
          <w:tcPr>
            <w:tcW w:w="2026" w:type="dxa"/>
            <w:shd w:val="clear" w:color="auto" w:fill="FFFFFF"/>
            <w:tcMar>
              <w:top w:w="0" w:type="dxa"/>
              <w:left w:w="108" w:type="dxa"/>
              <w:bottom w:w="0" w:type="dxa"/>
              <w:right w:w="108" w:type="dxa"/>
            </w:tcMar>
            <w:vAlign w:val="center"/>
          </w:tcPr>
          <w:p>
            <w:pPr>
              <w:tabs>
                <w:tab w:val="left" w:pos="540"/>
              </w:tabs>
              <w:adjustRightInd w:val="0"/>
              <w:snapToGrid w:val="0"/>
              <w:spacing w:line="360" w:lineRule="auto"/>
              <w:jc w:val="center"/>
              <w:rPr>
                <w:rFonts w:hint="default" w:ascii="宋体" w:hAnsi="宋体"/>
                <w:kern w:val="0"/>
                <w:szCs w:val="21"/>
                <w:lang w:val="en-US" w:eastAsia="zh-CN"/>
              </w:rPr>
            </w:pPr>
            <w:r>
              <w:rPr>
                <w:rFonts w:hint="eastAsia" w:ascii="宋体" w:hAnsi="宋体"/>
                <w:kern w:val="0"/>
                <w:szCs w:val="21"/>
                <w:lang w:val="en-US" w:eastAsia="zh-CN"/>
              </w:rPr>
              <w:t>1</w:t>
            </w:r>
          </w:p>
        </w:tc>
        <w:tc>
          <w:tcPr>
            <w:tcW w:w="1950" w:type="dxa"/>
            <w:shd w:val="clear" w:color="auto" w:fill="FFFFFF"/>
            <w:tcMar>
              <w:top w:w="0" w:type="dxa"/>
              <w:left w:w="108" w:type="dxa"/>
              <w:bottom w:w="0" w:type="dxa"/>
              <w:right w:w="108" w:type="dxa"/>
            </w:tcMar>
            <w:vAlign w:val="center"/>
          </w:tcPr>
          <w:p>
            <w:pPr>
              <w:tabs>
                <w:tab w:val="left" w:pos="540"/>
              </w:tabs>
              <w:adjustRightInd w:val="0"/>
              <w:snapToGrid w:val="0"/>
              <w:spacing w:line="360" w:lineRule="auto"/>
              <w:jc w:val="center"/>
              <w:rPr>
                <w:rFonts w:hint="default" w:ascii="宋体" w:hAnsi="宋体"/>
                <w:kern w:val="0"/>
                <w:szCs w:val="21"/>
                <w:lang w:val="en-US" w:eastAsia="zh-CN"/>
              </w:rPr>
            </w:pPr>
            <w:r>
              <w:rPr>
                <w:rFonts w:hint="eastAsia" w:ascii="宋体" w:hAnsi="宋体"/>
                <w:kern w:val="0"/>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40" w:hRule="atLeast"/>
          <w:jc w:val="center"/>
        </w:trPr>
        <w:tc>
          <w:tcPr>
            <w:tcW w:w="2870" w:type="dxa"/>
            <w:shd w:val="clear" w:color="auto" w:fill="FFFFFF"/>
            <w:tcMar>
              <w:top w:w="0" w:type="dxa"/>
              <w:left w:w="108" w:type="dxa"/>
              <w:bottom w:w="0" w:type="dxa"/>
              <w:right w:w="108" w:type="dxa"/>
            </w:tcMar>
            <w:vAlign w:val="center"/>
          </w:tcPr>
          <w:p>
            <w:pPr>
              <w:tabs>
                <w:tab w:val="left" w:pos="540"/>
              </w:tabs>
              <w:adjustRightInd w:val="0"/>
              <w:snapToGrid w:val="0"/>
              <w:spacing w:line="360" w:lineRule="auto"/>
              <w:jc w:val="center"/>
              <w:rPr>
                <w:rFonts w:hint="eastAsia"/>
                <w:lang w:eastAsia="zh-CN"/>
              </w:rPr>
            </w:pPr>
            <w:r>
              <w:rPr>
                <w:rFonts w:hint="eastAsia"/>
                <w:lang w:eastAsia="zh-CN"/>
              </w:rPr>
              <w:t>项目驻点经理</w:t>
            </w:r>
          </w:p>
        </w:tc>
        <w:tc>
          <w:tcPr>
            <w:tcW w:w="2353" w:type="dxa"/>
            <w:shd w:val="clear" w:color="auto" w:fill="FFFFFF"/>
            <w:tcMar>
              <w:top w:w="0" w:type="dxa"/>
              <w:left w:w="108" w:type="dxa"/>
              <w:bottom w:w="0" w:type="dxa"/>
              <w:right w:w="108" w:type="dxa"/>
            </w:tcMar>
            <w:vAlign w:val="center"/>
          </w:tcPr>
          <w:p>
            <w:pPr>
              <w:tabs>
                <w:tab w:val="left" w:pos="540"/>
              </w:tabs>
              <w:adjustRightInd w:val="0"/>
              <w:snapToGrid w:val="0"/>
              <w:spacing w:line="360" w:lineRule="auto"/>
              <w:jc w:val="center"/>
              <w:rPr>
                <w:rFonts w:hint="default" w:ascii="宋体" w:hAnsi="宋体"/>
                <w:kern w:val="0"/>
                <w:szCs w:val="21"/>
                <w:lang w:val="en-US" w:eastAsia="zh-CN"/>
              </w:rPr>
            </w:pPr>
            <w:r>
              <w:rPr>
                <w:rFonts w:hint="eastAsia" w:ascii="宋体" w:hAnsi="宋体"/>
                <w:kern w:val="0"/>
                <w:szCs w:val="21"/>
                <w:lang w:val="en-US" w:eastAsia="zh-CN"/>
              </w:rPr>
              <w:t>1</w:t>
            </w:r>
          </w:p>
        </w:tc>
        <w:tc>
          <w:tcPr>
            <w:tcW w:w="2026" w:type="dxa"/>
            <w:shd w:val="clear" w:color="auto" w:fill="FFFFFF"/>
            <w:tcMar>
              <w:top w:w="0" w:type="dxa"/>
              <w:left w:w="108" w:type="dxa"/>
              <w:bottom w:w="0" w:type="dxa"/>
              <w:right w:w="108" w:type="dxa"/>
            </w:tcMar>
            <w:vAlign w:val="center"/>
          </w:tcPr>
          <w:p>
            <w:pPr>
              <w:tabs>
                <w:tab w:val="left" w:pos="540"/>
              </w:tabs>
              <w:adjustRightInd w:val="0"/>
              <w:snapToGrid w:val="0"/>
              <w:spacing w:line="360" w:lineRule="auto"/>
              <w:jc w:val="center"/>
              <w:rPr>
                <w:rFonts w:hint="default" w:ascii="宋体" w:hAnsi="宋体"/>
                <w:kern w:val="0"/>
                <w:szCs w:val="21"/>
                <w:lang w:val="en-US" w:eastAsia="zh-CN"/>
              </w:rPr>
            </w:pPr>
            <w:r>
              <w:rPr>
                <w:rFonts w:hint="eastAsia" w:ascii="宋体" w:hAnsi="宋体"/>
                <w:kern w:val="0"/>
                <w:szCs w:val="21"/>
                <w:lang w:val="en-US" w:eastAsia="zh-CN"/>
              </w:rPr>
              <w:t>0</w:t>
            </w:r>
          </w:p>
        </w:tc>
        <w:tc>
          <w:tcPr>
            <w:tcW w:w="1950" w:type="dxa"/>
            <w:shd w:val="clear" w:color="auto" w:fill="FFFFFF"/>
            <w:tcMar>
              <w:top w:w="0" w:type="dxa"/>
              <w:left w:w="108" w:type="dxa"/>
              <w:bottom w:w="0" w:type="dxa"/>
              <w:right w:w="108" w:type="dxa"/>
            </w:tcMar>
            <w:vAlign w:val="center"/>
          </w:tcPr>
          <w:p>
            <w:pPr>
              <w:tabs>
                <w:tab w:val="left" w:pos="540"/>
              </w:tabs>
              <w:adjustRightInd w:val="0"/>
              <w:snapToGrid w:val="0"/>
              <w:spacing w:line="360" w:lineRule="auto"/>
              <w:jc w:val="center"/>
              <w:rPr>
                <w:rFonts w:hint="default" w:ascii="宋体" w:hAnsi="宋体"/>
                <w:kern w:val="0"/>
                <w:szCs w:val="21"/>
                <w:lang w:val="en-US" w:eastAsia="zh-CN"/>
              </w:rPr>
            </w:pPr>
            <w:r>
              <w:rPr>
                <w:rFonts w:hint="eastAsia" w:ascii="宋体" w:hAnsi="宋体"/>
                <w:kern w:val="0"/>
                <w:szCs w:val="21"/>
                <w:lang w:val="en-US" w:eastAsia="zh-CN"/>
              </w:rPr>
              <w:t>0</w:t>
            </w:r>
          </w:p>
        </w:tc>
      </w:tr>
      <w:bookmarkEnd w:id="14"/>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62" w:hRule="atLeast"/>
          <w:jc w:val="center"/>
        </w:trPr>
        <w:tc>
          <w:tcPr>
            <w:tcW w:w="2870" w:type="dxa"/>
            <w:shd w:val="clear" w:color="auto" w:fill="FFFFFF"/>
            <w:tcMar>
              <w:top w:w="0" w:type="dxa"/>
              <w:left w:w="108" w:type="dxa"/>
              <w:bottom w:w="0" w:type="dxa"/>
              <w:right w:w="108" w:type="dxa"/>
            </w:tcMar>
            <w:vAlign w:val="center"/>
          </w:tcPr>
          <w:p>
            <w:pPr>
              <w:tabs>
                <w:tab w:val="left" w:pos="540"/>
              </w:tabs>
              <w:adjustRightInd w:val="0"/>
              <w:snapToGrid w:val="0"/>
              <w:spacing w:line="360" w:lineRule="auto"/>
              <w:jc w:val="center"/>
              <w:rPr>
                <w:rFonts w:ascii="宋体" w:hAnsi="宋体"/>
                <w:kern w:val="0"/>
                <w:szCs w:val="21"/>
              </w:rPr>
            </w:pPr>
            <w:r>
              <w:rPr>
                <w:rFonts w:hint="eastAsia" w:ascii="宋体" w:hAnsi="宋体"/>
                <w:kern w:val="0"/>
                <w:szCs w:val="21"/>
              </w:rPr>
              <w:t>小计</w:t>
            </w:r>
          </w:p>
        </w:tc>
        <w:tc>
          <w:tcPr>
            <w:tcW w:w="2353" w:type="dxa"/>
            <w:shd w:val="clear" w:color="auto" w:fill="FFFFFF"/>
            <w:tcMar>
              <w:top w:w="0" w:type="dxa"/>
              <w:left w:w="108" w:type="dxa"/>
              <w:bottom w:w="0" w:type="dxa"/>
              <w:right w:w="108" w:type="dxa"/>
            </w:tcMar>
            <w:vAlign w:val="center"/>
          </w:tcPr>
          <w:p>
            <w:pPr>
              <w:tabs>
                <w:tab w:val="left" w:pos="540"/>
              </w:tabs>
              <w:adjustRightInd w:val="0"/>
              <w:snapToGrid w:val="0"/>
              <w:spacing w:line="360" w:lineRule="auto"/>
              <w:jc w:val="center"/>
              <w:rPr>
                <w:rFonts w:hint="default" w:ascii="宋体" w:hAnsi="宋体" w:eastAsia="宋体"/>
                <w:kern w:val="0"/>
                <w:szCs w:val="21"/>
                <w:lang w:val="en-US" w:eastAsia="zh-CN"/>
              </w:rPr>
            </w:pPr>
            <w:r>
              <w:rPr>
                <w:rFonts w:hint="eastAsia" w:ascii="宋体" w:hAnsi="宋体"/>
                <w:kern w:val="0"/>
                <w:szCs w:val="21"/>
                <w:lang w:val="en-US" w:eastAsia="zh-CN"/>
              </w:rPr>
              <w:t>20.5</w:t>
            </w:r>
          </w:p>
        </w:tc>
        <w:tc>
          <w:tcPr>
            <w:tcW w:w="2026" w:type="dxa"/>
            <w:shd w:val="clear" w:color="auto" w:fill="FFFFFF"/>
            <w:tcMar>
              <w:top w:w="0" w:type="dxa"/>
              <w:left w:w="108" w:type="dxa"/>
              <w:bottom w:w="0" w:type="dxa"/>
              <w:right w:w="108" w:type="dxa"/>
            </w:tcMar>
            <w:vAlign w:val="center"/>
          </w:tcPr>
          <w:p>
            <w:pPr>
              <w:tabs>
                <w:tab w:val="left" w:pos="540"/>
              </w:tabs>
              <w:adjustRightInd w:val="0"/>
              <w:snapToGrid w:val="0"/>
              <w:spacing w:line="360" w:lineRule="auto"/>
              <w:jc w:val="center"/>
              <w:rPr>
                <w:rFonts w:hint="default" w:ascii="宋体" w:hAnsi="宋体" w:eastAsia="宋体"/>
                <w:kern w:val="0"/>
                <w:szCs w:val="21"/>
                <w:lang w:val="en-US" w:eastAsia="zh-CN"/>
              </w:rPr>
            </w:pPr>
            <w:r>
              <w:rPr>
                <w:rFonts w:hint="eastAsia" w:ascii="宋体" w:hAnsi="宋体"/>
                <w:kern w:val="0"/>
                <w:szCs w:val="21"/>
                <w:lang w:val="en-US" w:eastAsia="zh-CN"/>
              </w:rPr>
              <w:t>8</w:t>
            </w:r>
          </w:p>
        </w:tc>
        <w:tc>
          <w:tcPr>
            <w:tcW w:w="1950" w:type="dxa"/>
            <w:shd w:val="clear" w:color="auto" w:fill="FFFFFF"/>
            <w:tcMar>
              <w:top w:w="0" w:type="dxa"/>
              <w:left w:w="108" w:type="dxa"/>
              <w:bottom w:w="0" w:type="dxa"/>
              <w:right w:w="108" w:type="dxa"/>
            </w:tcMar>
            <w:vAlign w:val="center"/>
          </w:tcPr>
          <w:p>
            <w:pPr>
              <w:tabs>
                <w:tab w:val="left" w:pos="540"/>
              </w:tabs>
              <w:adjustRightInd w:val="0"/>
              <w:snapToGrid w:val="0"/>
              <w:spacing w:line="360" w:lineRule="auto"/>
              <w:jc w:val="center"/>
              <w:rPr>
                <w:rFonts w:hint="eastAsia" w:ascii="宋体" w:hAnsi="宋体" w:eastAsia="宋体"/>
                <w:kern w:val="0"/>
                <w:szCs w:val="21"/>
                <w:lang w:eastAsia="zh-CN"/>
              </w:rPr>
            </w:pPr>
            <w:r>
              <w:rPr>
                <w:rFonts w:hint="eastAsia" w:ascii="宋体" w:hAnsi="宋体"/>
                <w:kern w:val="0"/>
                <w:szCs w:val="21"/>
                <w:lang w:val="en-US" w:eastAsia="zh-CN"/>
              </w:rPr>
              <w:t>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62" w:hRule="atLeast"/>
          <w:jc w:val="center"/>
        </w:trPr>
        <w:tc>
          <w:tcPr>
            <w:tcW w:w="2870" w:type="dxa"/>
            <w:shd w:val="clear" w:color="auto" w:fill="FFFFFF"/>
            <w:tcMar>
              <w:top w:w="0" w:type="dxa"/>
              <w:left w:w="108" w:type="dxa"/>
              <w:bottom w:w="0" w:type="dxa"/>
              <w:right w:w="108" w:type="dxa"/>
            </w:tcMar>
            <w:vAlign w:val="center"/>
          </w:tcPr>
          <w:p>
            <w:pPr>
              <w:tabs>
                <w:tab w:val="left" w:pos="540"/>
              </w:tabs>
              <w:adjustRightInd w:val="0"/>
              <w:snapToGrid w:val="0"/>
              <w:spacing w:line="360" w:lineRule="auto"/>
              <w:jc w:val="center"/>
              <w:rPr>
                <w:rFonts w:ascii="宋体" w:hAnsi="宋体"/>
                <w:kern w:val="0"/>
                <w:szCs w:val="21"/>
              </w:rPr>
            </w:pPr>
            <w:r>
              <w:rPr>
                <w:rFonts w:hint="eastAsia" w:ascii="宋体" w:hAnsi="宋体"/>
                <w:kern w:val="0"/>
                <w:szCs w:val="21"/>
              </w:rPr>
              <w:t>合计</w:t>
            </w:r>
          </w:p>
        </w:tc>
        <w:tc>
          <w:tcPr>
            <w:tcW w:w="6329" w:type="dxa"/>
            <w:gridSpan w:val="3"/>
            <w:shd w:val="clear" w:color="auto" w:fill="FFFFFF"/>
            <w:tcMar>
              <w:top w:w="0" w:type="dxa"/>
              <w:left w:w="108" w:type="dxa"/>
              <w:bottom w:w="0" w:type="dxa"/>
              <w:right w:w="108" w:type="dxa"/>
            </w:tcMar>
            <w:vAlign w:val="center"/>
          </w:tcPr>
          <w:p>
            <w:pPr>
              <w:tabs>
                <w:tab w:val="left" w:pos="540"/>
              </w:tabs>
              <w:adjustRightInd w:val="0"/>
              <w:snapToGrid w:val="0"/>
              <w:spacing w:line="360" w:lineRule="auto"/>
              <w:jc w:val="center"/>
              <w:rPr>
                <w:rFonts w:hint="default" w:ascii="宋体" w:hAnsi="宋体" w:eastAsia="宋体"/>
                <w:kern w:val="0"/>
                <w:szCs w:val="21"/>
                <w:lang w:val="en-US" w:eastAsia="zh-CN"/>
              </w:rPr>
            </w:pPr>
            <w:r>
              <w:rPr>
                <w:rFonts w:hint="eastAsia" w:ascii="宋体" w:hAnsi="宋体"/>
                <w:kern w:val="0"/>
                <w:szCs w:val="21"/>
                <w:lang w:val="en-US" w:eastAsia="zh-CN"/>
              </w:rPr>
              <w:t>31.5</w:t>
            </w:r>
          </w:p>
        </w:tc>
      </w:tr>
    </w:tbl>
    <w:p>
      <w:pPr>
        <w:spacing w:line="360" w:lineRule="auto"/>
        <w:ind w:firstLine="422" w:firstLineChars="200"/>
        <w:rPr>
          <w:rFonts w:hint="eastAsia" w:ascii="宋体" w:hAnsi="宋体"/>
          <w:b/>
          <w:kern w:val="0"/>
          <w:szCs w:val="21"/>
        </w:rPr>
      </w:pPr>
      <w:r>
        <w:rPr>
          <w:rFonts w:hint="eastAsia" w:ascii="宋体" w:hAnsi="宋体"/>
          <w:b/>
          <w:kern w:val="0"/>
          <w:szCs w:val="21"/>
        </w:rPr>
        <w:t>注：保证以上岗位人员的身高（女：160cm以上，男：165cm以上）、年龄（女：40岁以下，男：45岁以下）符合招标人要求。</w:t>
      </w:r>
    </w:p>
    <w:p>
      <w:pPr>
        <w:keepNext w:val="0"/>
        <w:keepLines w:val="0"/>
        <w:pageBreakBefore w:val="0"/>
        <w:kinsoku/>
        <w:wordWrap/>
        <w:overflowPunct/>
        <w:topLinePunct w:val="0"/>
        <w:autoSpaceDE/>
        <w:autoSpaceDN/>
        <w:bidi w:val="0"/>
        <w:spacing w:line="400" w:lineRule="exact"/>
        <w:ind w:firstLine="420" w:firstLineChars="200"/>
        <w:contextualSpacing/>
        <w:textAlignment w:val="auto"/>
        <w:rPr>
          <w:rFonts w:hint="eastAsia" w:ascii="宋体" w:hAnsi="宋体" w:eastAsia="宋体" w:cs="Times New Roman"/>
          <w:kern w:val="0"/>
          <w:sz w:val="21"/>
          <w:szCs w:val="21"/>
          <w:lang w:val="en-US" w:eastAsia="zh-CN" w:bidi="ar-SA"/>
        </w:rPr>
      </w:pPr>
      <w:r>
        <w:rPr>
          <w:rFonts w:hint="eastAsia" w:ascii="宋体" w:hAnsi="宋体"/>
          <w:kern w:val="0"/>
          <w:szCs w:val="21"/>
        </w:rPr>
        <w:t>4.4.</w:t>
      </w:r>
      <w:r>
        <w:rPr>
          <w:rFonts w:hint="eastAsia" w:ascii="宋体" w:hAnsi="宋体"/>
          <w:kern w:val="0"/>
          <w:szCs w:val="21"/>
          <w:lang w:val="en-US" w:eastAsia="zh-CN"/>
        </w:rPr>
        <w:t>4</w:t>
      </w:r>
      <w:r>
        <w:rPr>
          <w:rFonts w:hint="eastAsia"/>
          <w:lang w:eastAsia="zh-CN"/>
        </w:rPr>
        <w:t>中标人自行负责其所有车场员工的一切工资及福利待遇(包括:管理员工资、各类保险费用、住宿费用、</w:t>
      </w:r>
      <w:r>
        <w:rPr>
          <w:rFonts w:hint="eastAsia" w:ascii="宋体" w:hAnsi="宋体" w:eastAsia="宋体" w:cs="Times New Roman"/>
          <w:kern w:val="0"/>
          <w:sz w:val="21"/>
          <w:szCs w:val="21"/>
          <w:lang w:val="en-US" w:eastAsia="zh-CN" w:bidi="ar-SA"/>
        </w:rPr>
        <w:t>餐费补助、劳保福利、加班费、服务和奖金、服装费用等)，且员工的基本工资(不包括员工社保、医保、福利以及加班工资等)不能低于中山市规定的最低工资标准。服务商必须承诺不能发生拖欠员工工资的问题，一经发现，采购人有权解除合同。</w:t>
      </w:r>
    </w:p>
    <w:p>
      <w:pPr>
        <w:keepNext w:val="0"/>
        <w:keepLines w:val="0"/>
        <w:pageBreakBefore w:val="0"/>
        <w:kinsoku/>
        <w:wordWrap/>
        <w:overflowPunct/>
        <w:topLinePunct w:val="0"/>
        <w:autoSpaceDE/>
        <w:autoSpaceDN/>
        <w:bidi w:val="0"/>
        <w:spacing w:line="400" w:lineRule="exact"/>
        <w:ind w:firstLine="420" w:firstLineChars="200"/>
        <w:contextualSpacing/>
        <w:textAlignment w:val="auto"/>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4.4.5根据采购人停车场社会化服务管理要求，岗位配置服务管理人员37人。车辆疏导人员须持有公安部门审批的</w:t>
      </w:r>
      <w:r>
        <w:rPr>
          <w:rFonts w:hint="eastAsia" w:ascii="宋体" w:hAnsi="宋体" w:eastAsia="宋体" w:cs="Times New Roman"/>
          <w:kern w:val="0"/>
          <w:sz w:val="21"/>
          <w:szCs w:val="21"/>
          <w:lang w:val="zh-CN" w:eastAsia="zh-CN" w:bidi="ar-SA"/>
        </w:rPr>
        <w:t>《保安员资格证书》</w:t>
      </w:r>
      <w:r>
        <w:rPr>
          <w:rFonts w:hint="eastAsia" w:ascii="宋体" w:hAnsi="宋体" w:eastAsia="宋体" w:cs="Times New Roman"/>
          <w:kern w:val="0"/>
          <w:sz w:val="21"/>
          <w:szCs w:val="21"/>
          <w:lang w:val="en-US" w:eastAsia="zh-CN" w:bidi="ar-SA"/>
        </w:rPr>
        <w:t>，除项目经理、收费岗位外，其他人员具体岗位由采购人安排。</w:t>
      </w:r>
    </w:p>
    <w:p>
      <w:pPr>
        <w:keepNext w:val="0"/>
        <w:keepLines w:val="0"/>
        <w:pageBreakBefore w:val="0"/>
        <w:kinsoku/>
        <w:wordWrap/>
        <w:overflowPunct/>
        <w:topLinePunct w:val="0"/>
        <w:autoSpaceDE/>
        <w:autoSpaceDN/>
        <w:bidi w:val="0"/>
        <w:spacing w:line="400" w:lineRule="exact"/>
        <w:ind w:firstLine="420" w:firstLineChars="200"/>
        <w:contextualSpacing/>
        <w:textAlignment w:val="auto"/>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4.4.6车场车辆疏导员、车场收费人员服装要统一，由中标人选定后报采购人确认，费用由中标人支付。</w:t>
      </w:r>
    </w:p>
    <w:p>
      <w:pPr>
        <w:keepNext w:val="0"/>
        <w:keepLines w:val="0"/>
        <w:pageBreakBefore w:val="0"/>
        <w:kinsoku/>
        <w:wordWrap/>
        <w:overflowPunct/>
        <w:topLinePunct w:val="0"/>
        <w:autoSpaceDE/>
        <w:autoSpaceDN/>
        <w:bidi w:val="0"/>
        <w:spacing w:line="400" w:lineRule="exact"/>
        <w:ind w:firstLine="420" w:firstLineChars="200"/>
        <w:contextualSpacing/>
        <w:textAlignment w:val="auto"/>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4.5.4.对于招标人制定的减免优惠停车条款，中标人不得以任何理由拒绝，中标人如需更改现有的免费停车条款，应由中标人提出书面申请，经双方协商同意后方可执行新的条款。</w:t>
      </w:r>
    </w:p>
    <w:p>
      <w:pPr>
        <w:keepNext w:val="0"/>
        <w:keepLines w:val="0"/>
        <w:pageBreakBefore w:val="0"/>
        <w:kinsoku/>
        <w:wordWrap/>
        <w:overflowPunct/>
        <w:topLinePunct w:val="0"/>
        <w:autoSpaceDE/>
        <w:autoSpaceDN/>
        <w:bidi w:val="0"/>
        <w:spacing w:line="400" w:lineRule="exact"/>
        <w:ind w:firstLine="420" w:firstLineChars="200"/>
        <w:contextualSpacing/>
        <w:textAlignment w:val="auto"/>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4.5.5.对于设备一般故障，系统后台响应速度不超过5分钟，较为严重的故障，维保人员不超过4小时到达现场。</w:t>
      </w:r>
    </w:p>
    <w:p>
      <w:pPr>
        <w:keepNext w:val="0"/>
        <w:keepLines w:val="0"/>
        <w:pageBreakBefore w:val="0"/>
        <w:kinsoku/>
        <w:wordWrap/>
        <w:overflowPunct/>
        <w:topLinePunct w:val="0"/>
        <w:autoSpaceDE/>
        <w:autoSpaceDN/>
        <w:bidi w:val="0"/>
        <w:spacing w:line="400" w:lineRule="exact"/>
        <w:ind w:firstLine="420" w:firstLineChars="200"/>
        <w:contextualSpacing/>
        <w:textAlignment w:val="auto"/>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4.6承包服务期间，中标人负责经营范围内整洁、卫生，实行门前“三包”管理，需每天不少于两次对医院停车场进行打扫卫生，确保干净整洁；每月不少于一次对医院儿科楼地下车库、妇产科楼地下车库进行清洗等。</w:t>
      </w:r>
    </w:p>
    <w:p>
      <w:pPr>
        <w:keepNext w:val="0"/>
        <w:keepLines w:val="0"/>
        <w:pageBreakBefore w:val="0"/>
        <w:kinsoku/>
        <w:wordWrap/>
        <w:overflowPunct/>
        <w:topLinePunct w:val="0"/>
        <w:autoSpaceDE/>
        <w:autoSpaceDN/>
        <w:bidi w:val="0"/>
        <w:spacing w:line="400" w:lineRule="exact"/>
        <w:ind w:firstLine="420" w:firstLineChars="200"/>
        <w:contextualSpacing/>
        <w:textAlignment w:val="auto"/>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4.7中标人在管理停车场期间不得进行乱收费，如被发现或被相关人员投诉，经确认属实后须向采购人缴交罚金，(月承包管理费5%/起)以示惩戒，如出现类似情形三次，采购人有权终止本管理合同，一切损失由中标人负责。</w:t>
      </w:r>
    </w:p>
    <w:p>
      <w:pPr>
        <w:pStyle w:val="2"/>
        <w:ind w:firstLine="420" w:firstLineChars="200"/>
        <w:rPr>
          <w:rFonts w:hint="default"/>
          <w:lang w:val="en-US" w:eastAsia="zh-CN"/>
        </w:rPr>
      </w:pPr>
      <w:r>
        <w:rPr>
          <w:rFonts w:hint="eastAsia"/>
          <w:lang w:val="en-US" w:eastAsia="zh-CN"/>
        </w:rPr>
        <w:t>4.8</w:t>
      </w:r>
      <w:r>
        <w:rPr>
          <w:rFonts w:hint="default"/>
          <w:lang w:val="en-US" w:eastAsia="zh-CN"/>
        </w:rPr>
        <w:t>对于</w:t>
      </w:r>
      <w:r>
        <w:rPr>
          <w:rFonts w:hint="eastAsia"/>
          <w:lang w:val="en-US" w:eastAsia="zh-CN"/>
        </w:rPr>
        <w:t>中标人</w:t>
      </w:r>
      <w:r>
        <w:rPr>
          <w:rFonts w:hint="default"/>
          <w:lang w:val="en-US" w:eastAsia="zh-CN"/>
        </w:rPr>
        <w:t>或</w:t>
      </w:r>
      <w:r>
        <w:rPr>
          <w:rFonts w:hint="eastAsia"/>
          <w:lang w:val="en-US" w:eastAsia="zh-CN"/>
        </w:rPr>
        <w:t>中标人</w:t>
      </w:r>
      <w:r>
        <w:rPr>
          <w:rFonts w:hint="default"/>
          <w:lang w:val="en-US" w:eastAsia="zh-CN"/>
        </w:rPr>
        <w:t>服务人员在根据本协议提供</w:t>
      </w:r>
      <w:r>
        <w:rPr>
          <w:rFonts w:hint="eastAsia"/>
          <w:lang w:val="en-US" w:eastAsia="zh-CN"/>
        </w:rPr>
        <w:t>管理服</w:t>
      </w:r>
      <w:r>
        <w:rPr>
          <w:rFonts w:hint="default"/>
          <w:lang w:val="en-US" w:eastAsia="zh-CN"/>
        </w:rPr>
        <w:t>务过程中因过失或疏忽造成</w:t>
      </w:r>
      <w:r>
        <w:rPr>
          <w:rFonts w:hint="eastAsia"/>
          <w:lang w:val="en-US" w:eastAsia="zh-CN"/>
        </w:rPr>
        <w:t>投标人</w:t>
      </w:r>
      <w:r>
        <w:rPr>
          <w:rFonts w:hint="default"/>
          <w:lang w:val="en-US" w:eastAsia="zh-CN"/>
        </w:rPr>
        <w:t>、</w:t>
      </w:r>
      <w:r>
        <w:rPr>
          <w:rFonts w:hint="eastAsia"/>
          <w:lang w:val="en-US" w:eastAsia="zh-CN"/>
        </w:rPr>
        <w:t>投标人</w:t>
      </w:r>
      <w:r>
        <w:rPr>
          <w:rFonts w:hint="default"/>
          <w:lang w:val="en-US" w:eastAsia="zh-CN"/>
        </w:rPr>
        <w:t>管理人员和职工人身伤害或财产损失所</w:t>
      </w:r>
      <w:r>
        <w:rPr>
          <w:rFonts w:hint="eastAsia"/>
          <w:lang w:val="en-US" w:eastAsia="zh-CN"/>
        </w:rPr>
        <w:t>引</w:t>
      </w:r>
      <w:r>
        <w:rPr>
          <w:rFonts w:hint="default"/>
          <w:lang w:val="en-US" w:eastAsia="zh-CN"/>
        </w:rPr>
        <w:t>发的任何损失(包括合理的</w:t>
      </w:r>
      <w:r>
        <w:rPr>
          <w:rFonts w:hint="eastAsia"/>
          <w:lang w:val="en-US" w:eastAsia="zh-CN"/>
        </w:rPr>
        <w:t>律</w:t>
      </w:r>
      <w:r>
        <w:rPr>
          <w:rFonts w:hint="default"/>
          <w:lang w:val="en-US" w:eastAsia="zh-CN"/>
        </w:rPr>
        <w:t>师费</w:t>
      </w:r>
      <w:r>
        <w:rPr>
          <w:rFonts w:hint="eastAsia"/>
          <w:lang w:val="en-US" w:eastAsia="zh-CN"/>
        </w:rPr>
        <w:t>）</w:t>
      </w:r>
      <w:r>
        <w:rPr>
          <w:rFonts w:hint="default"/>
          <w:lang w:val="en-US" w:eastAsia="zh-CN"/>
        </w:rPr>
        <w:t>，</w:t>
      </w:r>
      <w:r>
        <w:rPr>
          <w:rFonts w:hint="eastAsia"/>
          <w:lang w:val="en-US" w:eastAsia="zh-CN"/>
        </w:rPr>
        <w:t>中标人应</w:t>
      </w:r>
      <w:r>
        <w:rPr>
          <w:rFonts w:hint="default"/>
          <w:lang w:val="en-US" w:eastAsia="zh-CN"/>
        </w:rPr>
        <w:t>赔偿其</w:t>
      </w:r>
      <w:r>
        <w:rPr>
          <w:rFonts w:hint="eastAsia"/>
          <w:lang w:val="en-US" w:eastAsia="zh-CN"/>
        </w:rPr>
        <w:t>一切</w:t>
      </w:r>
      <w:r>
        <w:rPr>
          <w:rFonts w:hint="default"/>
          <w:lang w:val="en-US" w:eastAsia="zh-CN"/>
        </w:rPr>
        <w:t>损失。</w:t>
      </w:r>
    </w:p>
    <w:p>
      <w:pPr>
        <w:pStyle w:val="2"/>
        <w:ind w:firstLine="420" w:firstLineChars="200"/>
        <w:rPr>
          <w:rFonts w:hint="default"/>
          <w:lang w:val="en-US" w:eastAsia="zh-CN"/>
        </w:rPr>
      </w:pPr>
      <w:r>
        <w:rPr>
          <w:rFonts w:hint="eastAsia"/>
          <w:lang w:val="en-US" w:eastAsia="zh-CN"/>
        </w:rPr>
        <w:t>4.9</w:t>
      </w:r>
      <w:r>
        <w:rPr>
          <w:rFonts w:hint="default"/>
          <w:lang w:val="en-US" w:eastAsia="zh-CN"/>
        </w:rPr>
        <w:t>对于</w:t>
      </w:r>
      <w:r>
        <w:rPr>
          <w:rFonts w:hint="eastAsia"/>
          <w:lang w:val="en-US" w:eastAsia="zh-CN"/>
        </w:rPr>
        <w:t>中标人</w:t>
      </w:r>
      <w:r>
        <w:rPr>
          <w:rFonts w:hint="default"/>
          <w:lang w:val="en-US" w:eastAsia="zh-CN"/>
        </w:rPr>
        <w:t>或</w:t>
      </w:r>
      <w:r>
        <w:rPr>
          <w:rFonts w:hint="eastAsia"/>
          <w:lang w:val="en-US" w:eastAsia="zh-CN"/>
        </w:rPr>
        <w:t>中标人</w:t>
      </w:r>
      <w:r>
        <w:rPr>
          <w:rFonts w:hint="default"/>
          <w:lang w:val="en-US" w:eastAsia="zh-CN"/>
        </w:rPr>
        <w:t>服务人员在根据本协议提供管理服务过程中因过失或疏忽给在服务场所就医的病人或其家属造成的人身伤害、财产损失等任何损失(包括合理的</w:t>
      </w:r>
      <w:r>
        <w:rPr>
          <w:rFonts w:hint="eastAsia"/>
          <w:lang w:val="en-US" w:eastAsia="zh-CN"/>
        </w:rPr>
        <w:t>律</w:t>
      </w:r>
      <w:r>
        <w:rPr>
          <w:rFonts w:hint="default"/>
          <w:lang w:val="en-US" w:eastAsia="zh-CN"/>
        </w:rPr>
        <w:t>师费) ，应由</w:t>
      </w:r>
      <w:r>
        <w:rPr>
          <w:rFonts w:hint="eastAsia"/>
          <w:lang w:val="en-US" w:eastAsia="zh-CN"/>
        </w:rPr>
        <w:t>中标人</w:t>
      </w:r>
      <w:r>
        <w:rPr>
          <w:rFonts w:hint="default"/>
          <w:lang w:val="en-US" w:eastAsia="zh-CN"/>
        </w:rPr>
        <w:t>承担</w:t>
      </w:r>
      <w:r>
        <w:rPr>
          <w:rFonts w:hint="eastAsia"/>
          <w:lang w:val="en-US" w:eastAsia="zh-CN"/>
        </w:rPr>
        <w:t>一切</w:t>
      </w:r>
      <w:r>
        <w:rPr>
          <w:rFonts w:hint="default"/>
          <w:lang w:val="en-US" w:eastAsia="zh-CN"/>
        </w:rPr>
        <w:t>责任。</w:t>
      </w:r>
    </w:p>
    <w:p>
      <w:pPr>
        <w:spacing w:line="360" w:lineRule="auto"/>
        <w:ind w:firstLine="422" w:firstLineChars="200"/>
        <w:rPr>
          <w:rFonts w:ascii="宋体" w:hAnsi="宋体"/>
          <w:b/>
          <w:kern w:val="0"/>
          <w:szCs w:val="21"/>
        </w:rPr>
      </w:pPr>
      <w:r>
        <w:rPr>
          <w:rFonts w:hint="eastAsia" w:ascii="宋体" w:hAnsi="宋体"/>
          <w:b/>
          <w:kern w:val="0"/>
          <w:szCs w:val="21"/>
        </w:rPr>
        <w:t>4.</w:t>
      </w:r>
      <w:r>
        <w:rPr>
          <w:rFonts w:hint="eastAsia" w:ascii="宋体" w:hAnsi="宋体"/>
          <w:b/>
          <w:kern w:val="0"/>
          <w:szCs w:val="21"/>
          <w:lang w:val="en-US" w:eastAsia="zh-CN"/>
        </w:rPr>
        <w:t>6</w:t>
      </w:r>
      <w:r>
        <w:rPr>
          <w:rFonts w:hint="eastAsia" w:ascii="宋体" w:hAnsi="宋体"/>
          <w:b/>
          <w:kern w:val="0"/>
          <w:szCs w:val="21"/>
        </w:rPr>
        <w:t xml:space="preserve">. </w:t>
      </w:r>
      <w:r>
        <w:rPr>
          <w:rFonts w:hint="eastAsia" w:ascii="宋体" w:hAnsi="宋体"/>
          <w:b/>
          <w:kern w:val="0"/>
          <w:szCs w:val="21"/>
          <w:u w:val="single"/>
        </w:rPr>
        <w:t>投标人应标时，投标文件还应包括以下内容</w:t>
      </w:r>
      <w:r>
        <w:rPr>
          <w:rFonts w:hint="eastAsia" w:ascii="宋体" w:hAnsi="宋体"/>
          <w:b/>
          <w:kern w:val="0"/>
          <w:szCs w:val="21"/>
        </w:rPr>
        <w:t>：</w:t>
      </w:r>
    </w:p>
    <w:p>
      <w:pPr>
        <w:keepNext w:val="0"/>
        <w:keepLines w:val="0"/>
        <w:pageBreakBefore w:val="0"/>
        <w:kinsoku/>
        <w:wordWrap/>
        <w:overflowPunct/>
        <w:topLinePunct w:val="0"/>
        <w:autoSpaceDE/>
        <w:autoSpaceDN/>
        <w:bidi w:val="0"/>
        <w:spacing w:line="400" w:lineRule="exact"/>
        <w:ind w:firstLine="420" w:firstLineChars="200"/>
        <w:contextualSpacing/>
        <w:textAlignment w:val="auto"/>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4.6.1.为医院地面停车场及地下车库和职工专用停车楼提供有效解决停车场快捷进出方案和有效提高车辆停放和取车效率的方案，包括但不限于地面车位划线、标号、停车地图、道路隔离装置等设施的配置等；</w:t>
      </w:r>
    </w:p>
    <w:p>
      <w:pPr>
        <w:keepNext w:val="0"/>
        <w:keepLines w:val="0"/>
        <w:pageBreakBefore w:val="0"/>
        <w:kinsoku/>
        <w:wordWrap/>
        <w:overflowPunct/>
        <w:topLinePunct w:val="0"/>
        <w:autoSpaceDE/>
        <w:autoSpaceDN/>
        <w:bidi w:val="0"/>
        <w:spacing w:line="400" w:lineRule="exact"/>
        <w:ind w:firstLine="420" w:firstLineChars="200"/>
        <w:contextualSpacing/>
        <w:textAlignment w:val="auto"/>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4.6.2.招标人内部员工车辆的管理方案；</w:t>
      </w:r>
    </w:p>
    <w:p>
      <w:pPr>
        <w:keepNext w:val="0"/>
        <w:keepLines w:val="0"/>
        <w:pageBreakBefore w:val="0"/>
        <w:kinsoku/>
        <w:wordWrap/>
        <w:overflowPunct/>
        <w:topLinePunct w:val="0"/>
        <w:autoSpaceDE/>
        <w:autoSpaceDN/>
        <w:bidi w:val="0"/>
        <w:spacing w:line="400" w:lineRule="exact"/>
        <w:ind w:firstLine="420" w:firstLineChars="200"/>
        <w:contextualSpacing/>
        <w:textAlignment w:val="auto"/>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4.6.3.制定各类突发紧急事件处置预案。</w:t>
      </w:r>
    </w:p>
    <w:p>
      <w:pPr>
        <w:spacing w:line="360" w:lineRule="auto"/>
        <w:ind w:firstLine="422" w:firstLineChars="200"/>
        <w:rPr>
          <w:rFonts w:hint="eastAsia"/>
          <w:b/>
          <w:color w:val="000000" w:themeColor="text1"/>
          <w:szCs w:val="21"/>
          <w:highlight w:val="yellow"/>
          <w:lang w:val="en-US" w:eastAsia="zh-CN"/>
          <w14:textFill>
            <w14:solidFill>
              <w14:schemeClr w14:val="tx1"/>
            </w14:solidFill>
          </w14:textFill>
        </w:rPr>
      </w:pPr>
      <w:r>
        <w:rPr>
          <w:rFonts w:hint="eastAsia"/>
          <w:b/>
          <w:color w:val="000000" w:themeColor="text1"/>
          <w:szCs w:val="21"/>
          <w:highlight w:val="yellow"/>
          <w:lang w:val="en-US" w:eastAsia="zh-CN"/>
          <w14:textFill>
            <w14:solidFill>
              <w14:schemeClr w14:val="tx1"/>
            </w14:solidFill>
          </w14:textFill>
        </w:rPr>
        <w:t>三、探讨经营方案</w:t>
      </w:r>
    </w:p>
    <w:p>
      <w:pPr>
        <w:keepNext w:val="0"/>
        <w:keepLines w:val="0"/>
        <w:pageBreakBefore w:val="0"/>
        <w:kinsoku/>
        <w:wordWrap/>
        <w:overflowPunct/>
        <w:topLinePunct w:val="0"/>
        <w:autoSpaceDE/>
        <w:autoSpaceDN/>
        <w:bidi w:val="0"/>
        <w:spacing w:line="400" w:lineRule="exact"/>
        <w:ind w:firstLine="420" w:firstLineChars="200"/>
        <w:contextualSpacing/>
        <w:textAlignment w:val="auto"/>
        <w:rPr>
          <w:rFonts w:hint="default" w:ascii="宋体" w:hAnsi="宋体" w:eastAsia="宋体" w:cs="Times New Roman"/>
          <w:color w:val="000000" w:themeColor="text1"/>
          <w:kern w:val="0"/>
          <w:sz w:val="21"/>
          <w:szCs w:val="21"/>
          <w:highlight w:val="yellow"/>
          <w:lang w:val="en-US" w:eastAsia="zh-CN" w:bidi="ar-SA"/>
          <w14:textFill>
            <w14:solidFill>
              <w14:schemeClr w14:val="tx1"/>
            </w14:solidFill>
          </w14:textFill>
        </w:rPr>
      </w:pPr>
      <w:r>
        <w:rPr>
          <w:rFonts w:hint="eastAsia" w:ascii="宋体" w:hAnsi="宋体" w:eastAsia="宋体" w:cs="Times New Roman"/>
          <w:color w:val="000000" w:themeColor="text1"/>
          <w:kern w:val="0"/>
          <w:sz w:val="21"/>
          <w:szCs w:val="21"/>
          <w:highlight w:val="yellow"/>
          <w:lang w:val="en-US" w:eastAsia="zh-CN" w:bidi="ar-SA"/>
          <w14:textFill>
            <w14:solidFill>
              <w14:schemeClr w14:val="tx1"/>
            </w14:solidFill>
          </w14:textFill>
        </w:rPr>
        <w:t>1）经营</w:t>
      </w:r>
      <w:r>
        <w:rPr>
          <w:rFonts w:hint="eastAsia" w:ascii="宋体" w:hAnsi="宋体" w:cs="Times New Roman"/>
          <w:color w:val="000000" w:themeColor="text1"/>
          <w:kern w:val="0"/>
          <w:sz w:val="21"/>
          <w:szCs w:val="21"/>
          <w:highlight w:val="yellow"/>
          <w:lang w:val="en-US" w:eastAsia="zh-CN" w:bidi="ar-SA"/>
          <w14:textFill>
            <w14:solidFill>
              <w14:schemeClr w14:val="tx1"/>
            </w14:solidFill>
          </w14:textFill>
        </w:rPr>
        <w:t>方案</w:t>
      </w:r>
      <w:r>
        <w:rPr>
          <w:rFonts w:hint="eastAsia" w:ascii="宋体" w:hAnsi="宋体" w:eastAsia="宋体" w:cs="Times New Roman"/>
          <w:color w:val="000000" w:themeColor="text1"/>
          <w:kern w:val="0"/>
          <w:sz w:val="21"/>
          <w:szCs w:val="21"/>
          <w:highlight w:val="yellow"/>
          <w:lang w:val="en-US" w:eastAsia="zh-CN" w:bidi="ar-SA"/>
          <w14:textFill>
            <w14:solidFill>
              <w14:schemeClr w14:val="tx1"/>
            </w14:solidFill>
          </w14:textFill>
        </w:rPr>
        <w:t>一：</w:t>
      </w:r>
      <w:r>
        <w:rPr>
          <w:rFonts w:hint="eastAsia" w:ascii="宋体" w:hAnsi="宋体" w:cs="Times New Roman"/>
          <w:color w:val="000000" w:themeColor="text1"/>
          <w:kern w:val="0"/>
          <w:sz w:val="21"/>
          <w:szCs w:val="21"/>
          <w:highlight w:val="yellow"/>
          <w:lang w:val="en-US" w:eastAsia="zh-CN" w:bidi="ar-SA"/>
          <w14:textFill>
            <w14:solidFill>
              <w14:schemeClr w14:val="tx1"/>
            </w14:solidFill>
          </w14:textFill>
        </w:rPr>
        <w:t>中标人</w:t>
      </w:r>
      <w:r>
        <w:rPr>
          <w:rFonts w:hint="eastAsia" w:ascii="宋体" w:hAnsi="宋体" w:eastAsia="宋体" w:cs="Times New Roman"/>
          <w:color w:val="000000" w:themeColor="text1"/>
          <w:kern w:val="0"/>
          <w:sz w:val="21"/>
          <w:szCs w:val="21"/>
          <w:highlight w:val="yellow"/>
          <w:lang w:val="en-US" w:eastAsia="zh-CN" w:bidi="ar-SA"/>
          <w14:textFill>
            <w14:solidFill>
              <w14:schemeClr w14:val="tx1"/>
            </w14:solidFill>
          </w14:textFill>
        </w:rPr>
        <w:t>独立经营</w:t>
      </w:r>
      <w:r>
        <w:rPr>
          <w:rFonts w:hint="eastAsia" w:ascii="宋体" w:hAnsi="宋体" w:cs="Times New Roman"/>
          <w:color w:val="000000" w:themeColor="text1"/>
          <w:kern w:val="0"/>
          <w:sz w:val="21"/>
          <w:szCs w:val="21"/>
          <w:highlight w:val="yellow"/>
          <w:lang w:val="en-US" w:eastAsia="zh-CN" w:bidi="ar-SA"/>
          <w14:textFill>
            <w14:solidFill>
              <w14:schemeClr w14:val="tx1"/>
            </w14:solidFill>
          </w14:textFill>
        </w:rPr>
        <w:t>投标人停车场</w:t>
      </w:r>
      <w:r>
        <w:rPr>
          <w:rFonts w:hint="eastAsia" w:ascii="宋体" w:hAnsi="宋体" w:eastAsia="宋体" w:cs="Times New Roman"/>
          <w:color w:val="000000" w:themeColor="text1"/>
          <w:kern w:val="0"/>
          <w:sz w:val="21"/>
          <w:szCs w:val="21"/>
          <w:highlight w:val="yellow"/>
          <w:lang w:val="en-US" w:eastAsia="zh-CN" w:bidi="ar-SA"/>
          <w14:textFill>
            <w14:solidFill>
              <w14:schemeClr w14:val="tx1"/>
            </w14:solidFill>
          </w14:textFill>
        </w:rPr>
        <w:t>（收费）运营管理、车辆管理所需的软硬件设备（包含运营管理所需的人力投入等；具备用人单位资格，负责从业人员的招聘、任免、薪资、住宿、福利、保险、医疗等</w:t>
      </w:r>
      <w:r>
        <w:rPr>
          <w:rFonts w:hint="eastAsia" w:ascii="宋体" w:hAnsi="宋体" w:cs="Times New Roman"/>
          <w:color w:val="000000" w:themeColor="text1"/>
          <w:kern w:val="0"/>
          <w:sz w:val="21"/>
          <w:szCs w:val="21"/>
          <w:highlight w:val="yellow"/>
          <w:lang w:val="en-US" w:eastAsia="zh-CN" w:bidi="ar-SA"/>
          <w14:textFill>
            <w14:solidFill>
              <w14:schemeClr w14:val="tx1"/>
            </w14:solidFill>
          </w14:textFill>
        </w:rPr>
        <w:t>，中标人</w:t>
      </w:r>
      <w:r>
        <w:rPr>
          <w:rFonts w:hint="eastAsia" w:ascii="宋体" w:hAnsi="宋体" w:eastAsia="宋体" w:cs="Times New Roman"/>
          <w:color w:val="000000" w:themeColor="text1"/>
          <w:kern w:val="0"/>
          <w:sz w:val="21"/>
          <w:szCs w:val="21"/>
          <w:highlight w:val="yellow"/>
          <w:lang w:val="en-US" w:eastAsia="zh-CN" w:bidi="ar-SA"/>
          <w14:textFill>
            <w14:solidFill>
              <w14:schemeClr w14:val="tx1"/>
            </w14:solidFill>
          </w14:textFill>
        </w:rPr>
        <w:t>所有员工归属</w:t>
      </w:r>
      <w:r>
        <w:rPr>
          <w:rFonts w:hint="eastAsia" w:ascii="宋体" w:hAnsi="宋体" w:cs="Times New Roman"/>
          <w:color w:val="000000" w:themeColor="text1"/>
          <w:kern w:val="0"/>
          <w:sz w:val="21"/>
          <w:szCs w:val="21"/>
          <w:highlight w:val="yellow"/>
          <w:lang w:val="en-US" w:eastAsia="zh-CN" w:bidi="ar-SA"/>
          <w14:textFill>
            <w14:solidFill>
              <w14:schemeClr w14:val="tx1"/>
            </w14:solidFill>
          </w14:textFill>
        </w:rPr>
        <w:t>中标人</w:t>
      </w:r>
      <w:r>
        <w:rPr>
          <w:rFonts w:hint="eastAsia" w:ascii="宋体" w:hAnsi="宋体" w:eastAsia="宋体" w:cs="Times New Roman"/>
          <w:color w:val="000000" w:themeColor="text1"/>
          <w:kern w:val="0"/>
          <w:sz w:val="21"/>
          <w:szCs w:val="21"/>
          <w:highlight w:val="yellow"/>
          <w:lang w:val="en-US" w:eastAsia="zh-CN" w:bidi="ar-SA"/>
          <w14:textFill>
            <w14:solidFill>
              <w14:schemeClr w14:val="tx1"/>
            </w14:solidFill>
          </w14:textFill>
        </w:rPr>
        <w:t>，并非</w:t>
      </w:r>
      <w:r>
        <w:rPr>
          <w:rFonts w:hint="eastAsia" w:ascii="宋体" w:hAnsi="宋体" w:cs="Times New Roman"/>
          <w:color w:val="000000" w:themeColor="text1"/>
          <w:kern w:val="0"/>
          <w:sz w:val="21"/>
          <w:szCs w:val="21"/>
          <w:highlight w:val="yellow"/>
          <w:lang w:val="en-US" w:eastAsia="zh-CN" w:bidi="ar-SA"/>
          <w14:textFill>
            <w14:solidFill>
              <w14:schemeClr w14:val="tx1"/>
            </w14:solidFill>
          </w14:textFill>
        </w:rPr>
        <w:t>投标人</w:t>
      </w:r>
      <w:r>
        <w:rPr>
          <w:rFonts w:hint="eastAsia" w:ascii="宋体" w:hAnsi="宋体" w:eastAsia="宋体" w:cs="Times New Roman"/>
          <w:color w:val="000000" w:themeColor="text1"/>
          <w:kern w:val="0"/>
          <w:sz w:val="21"/>
          <w:szCs w:val="21"/>
          <w:highlight w:val="yellow"/>
          <w:lang w:val="en-US" w:eastAsia="zh-CN" w:bidi="ar-SA"/>
          <w14:textFill>
            <w14:solidFill>
              <w14:schemeClr w14:val="tx1"/>
            </w14:solidFill>
          </w14:textFill>
        </w:rPr>
        <w:t>员工</w:t>
      </w:r>
      <w:r>
        <w:rPr>
          <w:rFonts w:hint="eastAsia" w:ascii="宋体" w:hAnsi="宋体" w:cs="Times New Roman"/>
          <w:color w:val="000000" w:themeColor="text1"/>
          <w:kern w:val="0"/>
          <w:sz w:val="21"/>
          <w:szCs w:val="21"/>
          <w:highlight w:val="yellow"/>
          <w:lang w:val="en-US" w:eastAsia="zh-CN" w:bidi="ar-SA"/>
          <w14:textFill>
            <w14:solidFill>
              <w14:schemeClr w14:val="tx1"/>
            </w14:solidFill>
          </w14:textFill>
        </w:rPr>
        <w:t>；中标人</w:t>
      </w:r>
      <w:r>
        <w:rPr>
          <w:rFonts w:hint="eastAsia" w:ascii="宋体" w:hAnsi="宋体" w:eastAsia="宋体" w:cs="Times New Roman"/>
          <w:color w:val="000000" w:themeColor="text1"/>
          <w:kern w:val="0"/>
          <w:sz w:val="21"/>
          <w:szCs w:val="21"/>
          <w:highlight w:val="yellow"/>
          <w:lang w:val="en-US" w:eastAsia="zh-CN" w:bidi="ar-SA"/>
          <w14:textFill>
            <w14:solidFill>
              <w14:schemeClr w14:val="tx1"/>
            </w14:solidFill>
          </w14:textFill>
        </w:rPr>
        <w:t>员工的工作福利、工伤赔偿等由</w:t>
      </w:r>
      <w:r>
        <w:rPr>
          <w:rFonts w:hint="eastAsia" w:ascii="宋体" w:hAnsi="宋体" w:cs="Times New Roman"/>
          <w:color w:val="000000" w:themeColor="text1"/>
          <w:kern w:val="0"/>
          <w:sz w:val="21"/>
          <w:szCs w:val="21"/>
          <w:highlight w:val="yellow"/>
          <w:lang w:val="en-US" w:eastAsia="zh-CN" w:bidi="ar-SA"/>
          <w14:textFill>
            <w14:solidFill>
              <w14:schemeClr w14:val="tx1"/>
            </w14:solidFill>
          </w14:textFill>
        </w:rPr>
        <w:t>中标人</w:t>
      </w:r>
      <w:r>
        <w:rPr>
          <w:rFonts w:hint="eastAsia" w:ascii="宋体" w:hAnsi="宋体" w:eastAsia="宋体" w:cs="Times New Roman"/>
          <w:color w:val="000000" w:themeColor="text1"/>
          <w:kern w:val="0"/>
          <w:sz w:val="21"/>
          <w:szCs w:val="21"/>
          <w:highlight w:val="yellow"/>
          <w:lang w:val="en-US" w:eastAsia="zh-CN" w:bidi="ar-SA"/>
          <w14:textFill>
            <w14:solidFill>
              <w14:schemeClr w14:val="tx1"/>
            </w14:solidFill>
          </w14:textFill>
        </w:rPr>
        <w:t>负责，</w:t>
      </w:r>
      <w:r>
        <w:rPr>
          <w:rFonts w:hint="eastAsia" w:ascii="宋体" w:hAnsi="宋体" w:cs="Times New Roman"/>
          <w:color w:val="000000" w:themeColor="text1"/>
          <w:kern w:val="0"/>
          <w:sz w:val="21"/>
          <w:szCs w:val="21"/>
          <w:highlight w:val="yellow"/>
          <w:lang w:val="en-US" w:eastAsia="zh-CN" w:bidi="ar-SA"/>
          <w14:textFill>
            <w14:solidFill>
              <w14:schemeClr w14:val="tx1"/>
            </w14:solidFill>
          </w14:textFill>
        </w:rPr>
        <w:t>投标人</w:t>
      </w:r>
      <w:r>
        <w:rPr>
          <w:rFonts w:hint="eastAsia" w:ascii="宋体" w:hAnsi="宋体" w:eastAsia="宋体" w:cs="Times New Roman"/>
          <w:color w:val="000000" w:themeColor="text1"/>
          <w:kern w:val="0"/>
          <w:sz w:val="21"/>
          <w:szCs w:val="21"/>
          <w:highlight w:val="yellow"/>
          <w:lang w:val="en-US" w:eastAsia="zh-CN" w:bidi="ar-SA"/>
          <w14:textFill>
            <w14:solidFill>
              <w14:schemeClr w14:val="tx1"/>
            </w14:solidFill>
          </w14:textFill>
        </w:rPr>
        <w:t>不支付任何费用补贴</w:t>
      </w:r>
      <w:r>
        <w:rPr>
          <w:rFonts w:hint="eastAsia" w:ascii="宋体" w:hAnsi="宋体" w:cs="Times New Roman"/>
          <w:color w:val="000000" w:themeColor="text1"/>
          <w:kern w:val="0"/>
          <w:sz w:val="21"/>
          <w:szCs w:val="21"/>
          <w:highlight w:val="yellow"/>
          <w:lang w:val="en-US" w:eastAsia="zh-CN" w:bidi="ar-SA"/>
          <w14:textFill>
            <w14:solidFill>
              <w14:schemeClr w14:val="tx1"/>
            </w14:solidFill>
          </w14:textFill>
        </w:rPr>
        <w:t>；停车场</w:t>
      </w:r>
      <w:r>
        <w:rPr>
          <w:rFonts w:hint="eastAsia" w:ascii="宋体" w:hAnsi="宋体" w:eastAsia="宋体" w:cs="Times New Roman"/>
          <w:color w:val="000000" w:themeColor="text1"/>
          <w:kern w:val="0"/>
          <w:sz w:val="21"/>
          <w:szCs w:val="21"/>
          <w:highlight w:val="yellow"/>
          <w:lang w:val="en-US" w:eastAsia="zh-CN" w:bidi="ar-SA"/>
          <w14:textFill>
            <w14:solidFill>
              <w14:schemeClr w14:val="tx1"/>
            </w14:solidFill>
          </w14:textFill>
        </w:rPr>
        <w:t>经营所需水、电</w:t>
      </w:r>
      <w:r>
        <w:rPr>
          <w:rFonts w:hint="eastAsia" w:ascii="宋体" w:hAnsi="宋体" w:cs="Times New Roman"/>
          <w:color w:val="000000" w:themeColor="text1"/>
          <w:kern w:val="0"/>
          <w:sz w:val="21"/>
          <w:szCs w:val="21"/>
          <w:highlight w:val="yellow"/>
          <w:lang w:val="en-US" w:eastAsia="zh-CN" w:bidi="ar-SA"/>
          <w14:textFill>
            <w14:solidFill>
              <w14:schemeClr w14:val="tx1"/>
            </w14:solidFill>
          </w14:textFill>
        </w:rPr>
        <w:t>等</w:t>
      </w:r>
      <w:r>
        <w:rPr>
          <w:rFonts w:hint="eastAsia" w:ascii="宋体" w:hAnsi="宋体" w:eastAsia="宋体" w:cs="Times New Roman"/>
          <w:color w:val="000000" w:themeColor="text1"/>
          <w:kern w:val="0"/>
          <w:sz w:val="21"/>
          <w:szCs w:val="21"/>
          <w:highlight w:val="yellow"/>
          <w:lang w:val="en-US" w:eastAsia="zh-CN" w:bidi="ar-SA"/>
          <w14:textFill>
            <w14:solidFill>
              <w14:schemeClr w14:val="tx1"/>
            </w14:solidFill>
          </w14:textFill>
        </w:rPr>
        <w:t>费用由</w:t>
      </w:r>
      <w:r>
        <w:rPr>
          <w:rFonts w:hint="eastAsia" w:ascii="宋体" w:hAnsi="宋体" w:cs="Times New Roman"/>
          <w:color w:val="000000" w:themeColor="text1"/>
          <w:kern w:val="0"/>
          <w:sz w:val="21"/>
          <w:szCs w:val="21"/>
          <w:highlight w:val="yellow"/>
          <w:lang w:val="en-US" w:eastAsia="zh-CN" w:bidi="ar-SA"/>
          <w14:textFill>
            <w14:solidFill>
              <w14:schemeClr w14:val="tx1"/>
            </w14:solidFill>
          </w14:textFill>
        </w:rPr>
        <w:t>中标人</w:t>
      </w:r>
      <w:r>
        <w:rPr>
          <w:rFonts w:hint="eastAsia" w:ascii="宋体" w:hAnsi="宋体" w:eastAsia="宋体" w:cs="Times New Roman"/>
          <w:color w:val="000000" w:themeColor="text1"/>
          <w:kern w:val="0"/>
          <w:sz w:val="21"/>
          <w:szCs w:val="21"/>
          <w:highlight w:val="yellow"/>
          <w:lang w:val="en-US" w:eastAsia="zh-CN" w:bidi="ar-SA"/>
          <w14:textFill>
            <w14:solidFill>
              <w14:schemeClr w14:val="tx1"/>
            </w14:solidFill>
          </w14:textFill>
        </w:rPr>
        <w:t>负责；</w:t>
      </w:r>
      <w:r>
        <w:rPr>
          <w:rFonts w:hint="eastAsia" w:ascii="宋体" w:hAnsi="宋体" w:cs="Times New Roman"/>
          <w:b/>
          <w:bCs/>
          <w:color w:val="000000" w:themeColor="text1"/>
          <w:kern w:val="0"/>
          <w:sz w:val="21"/>
          <w:szCs w:val="21"/>
          <w:highlight w:val="yellow"/>
          <w:lang w:val="en-US" w:eastAsia="zh-CN" w:bidi="ar-SA"/>
          <w14:textFill>
            <w14:solidFill>
              <w14:schemeClr w14:val="tx1"/>
            </w14:solidFill>
          </w14:textFill>
        </w:rPr>
        <w:t>负责</w:t>
      </w:r>
      <w:r>
        <w:rPr>
          <w:rFonts w:hint="eastAsia" w:ascii="宋体" w:hAnsi="宋体" w:eastAsia="宋体" w:cs="Times New Roman"/>
          <w:b/>
          <w:bCs/>
          <w:color w:val="000000" w:themeColor="text1"/>
          <w:kern w:val="0"/>
          <w:sz w:val="21"/>
          <w:szCs w:val="21"/>
          <w:highlight w:val="yellow"/>
          <w:lang w:val="en-US" w:eastAsia="zh-CN" w:bidi="ar-SA"/>
          <w14:textFill>
            <w14:solidFill>
              <w14:schemeClr w14:val="tx1"/>
            </w14:solidFill>
          </w14:textFill>
        </w:rPr>
        <w:t>对医院</w:t>
      </w:r>
      <w:r>
        <w:rPr>
          <w:rFonts w:hint="eastAsia" w:ascii="宋体" w:hAnsi="宋体" w:cs="Times New Roman"/>
          <w:b/>
          <w:bCs/>
          <w:color w:val="000000" w:themeColor="text1"/>
          <w:kern w:val="0"/>
          <w:sz w:val="21"/>
          <w:szCs w:val="21"/>
          <w:highlight w:val="yellow"/>
          <w:lang w:val="en-US" w:eastAsia="zh-CN" w:bidi="ar-SA"/>
          <w14:textFill>
            <w14:solidFill>
              <w14:schemeClr w14:val="tx1"/>
            </w14:solidFill>
          </w14:textFill>
        </w:rPr>
        <w:t>道路、</w:t>
      </w:r>
      <w:r>
        <w:rPr>
          <w:rFonts w:hint="eastAsia" w:ascii="宋体" w:hAnsi="宋体" w:eastAsia="宋体" w:cs="Times New Roman"/>
          <w:b/>
          <w:bCs/>
          <w:color w:val="000000" w:themeColor="text1"/>
          <w:kern w:val="0"/>
          <w:sz w:val="21"/>
          <w:szCs w:val="21"/>
          <w:highlight w:val="yellow"/>
          <w:lang w:val="en-US" w:eastAsia="zh-CN" w:bidi="ar-SA"/>
          <w14:textFill>
            <w14:solidFill>
              <w14:schemeClr w14:val="tx1"/>
            </w14:solidFill>
          </w14:textFill>
        </w:rPr>
        <w:t>儿科楼地下停车场及儿科楼前地面停车场</w:t>
      </w:r>
      <w:r>
        <w:rPr>
          <w:rFonts w:hint="eastAsia" w:ascii="宋体" w:hAnsi="宋体" w:cs="Times New Roman"/>
          <w:b/>
          <w:bCs/>
          <w:color w:val="000000" w:themeColor="text1"/>
          <w:kern w:val="0"/>
          <w:sz w:val="21"/>
          <w:szCs w:val="21"/>
          <w:highlight w:val="yellow"/>
          <w:lang w:val="en-US" w:eastAsia="zh-CN" w:bidi="ar-SA"/>
          <w14:textFill>
            <w14:solidFill>
              <w14:schemeClr w14:val="tx1"/>
            </w14:solidFill>
          </w14:textFill>
        </w:rPr>
        <w:t>进行</w:t>
      </w:r>
      <w:r>
        <w:rPr>
          <w:rFonts w:hint="eastAsia" w:ascii="宋体" w:hAnsi="宋体" w:eastAsia="宋体" w:cs="Times New Roman"/>
          <w:b/>
          <w:bCs/>
          <w:color w:val="000000" w:themeColor="text1"/>
          <w:kern w:val="0"/>
          <w:sz w:val="21"/>
          <w:szCs w:val="21"/>
          <w:highlight w:val="yellow"/>
          <w:lang w:val="en-US" w:eastAsia="zh-CN" w:bidi="ar-SA"/>
          <w14:textFill>
            <w14:solidFill>
              <w14:schemeClr w14:val="tx1"/>
            </w14:solidFill>
          </w14:textFill>
        </w:rPr>
        <w:t>维修改造，按照我国建筑规范中对车库、停车场设计标准规定维修改造</w:t>
      </w:r>
      <w:r>
        <w:rPr>
          <w:rFonts w:hint="eastAsia" w:ascii="宋体" w:hAnsi="宋体" w:cs="Times New Roman"/>
          <w:b/>
          <w:bCs/>
          <w:color w:val="000000" w:themeColor="text1"/>
          <w:kern w:val="0"/>
          <w:sz w:val="21"/>
          <w:szCs w:val="21"/>
          <w:highlight w:val="yellow"/>
          <w:lang w:val="en-US" w:eastAsia="zh-CN" w:bidi="ar-SA"/>
          <w14:textFill>
            <w14:solidFill>
              <w14:schemeClr w14:val="tx1"/>
            </w14:solidFill>
          </w14:textFill>
        </w:rPr>
        <w:t>，具体方案详见附件2</w:t>
      </w:r>
      <w:r>
        <w:rPr>
          <w:rFonts w:hint="eastAsia" w:ascii="宋体" w:hAnsi="宋体" w:eastAsia="宋体" w:cs="Times New Roman"/>
          <w:b/>
          <w:bCs/>
          <w:color w:val="000000" w:themeColor="text1"/>
          <w:kern w:val="0"/>
          <w:sz w:val="21"/>
          <w:szCs w:val="21"/>
          <w:highlight w:val="yellow"/>
          <w:lang w:val="en-US" w:eastAsia="zh-CN" w:bidi="ar-SA"/>
          <w14:textFill>
            <w14:solidFill>
              <w14:schemeClr w14:val="tx1"/>
            </w14:solidFill>
          </w14:textFill>
        </w:rPr>
        <w:t>（注：此为重要需求）</w:t>
      </w:r>
      <w:r>
        <w:rPr>
          <w:rFonts w:hint="eastAsia" w:ascii="宋体" w:hAnsi="宋体" w:eastAsia="宋体" w:cs="Times New Roman"/>
          <w:color w:val="000000" w:themeColor="text1"/>
          <w:kern w:val="0"/>
          <w:sz w:val="21"/>
          <w:szCs w:val="21"/>
          <w:highlight w:val="yellow"/>
          <w:lang w:val="en-US" w:eastAsia="zh-CN" w:bidi="ar-SA"/>
          <w14:textFill>
            <w14:solidFill>
              <w14:schemeClr w14:val="tx1"/>
            </w14:solidFill>
          </w14:textFill>
        </w:rPr>
        <w:t>。</w:t>
      </w:r>
      <w:r>
        <w:rPr>
          <w:rFonts w:hint="eastAsia" w:ascii="宋体" w:hAnsi="宋体" w:cs="Times New Roman"/>
          <w:color w:val="000000" w:themeColor="text1"/>
          <w:kern w:val="0"/>
          <w:sz w:val="21"/>
          <w:szCs w:val="21"/>
          <w:highlight w:val="yellow"/>
          <w:lang w:val="en-US" w:eastAsia="zh-CN" w:bidi="ar-SA"/>
          <w14:textFill>
            <w14:solidFill>
              <w14:schemeClr w14:val="tx1"/>
            </w14:solidFill>
          </w14:textFill>
        </w:rPr>
        <w:t>此方案服务年限3-5年。</w:t>
      </w:r>
    </w:p>
    <w:p>
      <w:pPr>
        <w:keepNext w:val="0"/>
        <w:keepLines w:val="0"/>
        <w:pageBreakBefore w:val="0"/>
        <w:kinsoku/>
        <w:wordWrap/>
        <w:overflowPunct/>
        <w:topLinePunct w:val="0"/>
        <w:autoSpaceDE/>
        <w:autoSpaceDN/>
        <w:bidi w:val="0"/>
        <w:spacing w:line="400" w:lineRule="exact"/>
        <w:ind w:firstLine="420" w:firstLineChars="200"/>
        <w:contextualSpacing/>
        <w:textAlignment w:val="auto"/>
        <w:rPr>
          <w:rFonts w:hint="eastAsia" w:ascii="宋体" w:hAnsi="宋体" w:eastAsia="宋体" w:cs="Times New Roman"/>
          <w:color w:val="000000" w:themeColor="text1"/>
          <w:kern w:val="0"/>
          <w:sz w:val="21"/>
          <w:szCs w:val="21"/>
          <w:highlight w:val="yellow"/>
          <w:lang w:val="en-US" w:eastAsia="zh-CN" w:bidi="ar-SA"/>
          <w14:textFill>
            <w14:solidFill>
              <w14:schemeClr w14:val="tx1"/>
            </w14:solidFill>
          </w14:textFill>
        </w:rPr>
      </w:pPr>
      <w:r>
        <w:rPr>
          <w:rFonts w:hint="eastAsia" w:ascii="宋体" w:hAnsi="宋体" w:eastAsia="宋体" w:cs="Times New Roman"/>
          <w:color w:val="000000" w:themeColor="text1"/>
          <w:kern w:val="0"/>
          <w:sz w:val="21"/>
          <w:szCs w:val="21"/>
          <w:highlight w:val="yellow"/>
          <w:lang w:val="en-US" w:eastAsia="zh-CN" w:bidi="ar-SA"/>
          <w14:textFill>
            <w14:solidFill>
              <w14:schemeClr w14:val="tx1"/>
            </w14:solidFill>
          </w14:textFill>
        </w:rPr>
        <w:t>  2）经营</w:t>
      </w:r>
      <w:r>
        <w:rPr>
          <w:rFonts w:hint="eastAsia" w:ascii="宋体" w:hAnsi="宋体" w:cs="Times New Roman"/>
          <w:color w:val="000000" w:themeColor="text1"/>
          <w:kern w:val="0"/>
          <w:sz w:val="21"/>
          <w:szCs w:val="21"/>
          <w:highlight w:val="yellow"/>
          <w:lang w:val="en-US" w:eastAsia="zh-CN" w:bidi="ar-SA"/>
          <w14:textFill>
            <w14:solidFill>
              <w14:schemeClr w14:val="tx1"/>
            </w14:solidFill>
          </w14:textFill>
        </w:rPr>
        <w:t>方案</w:t>
      </w:r>
      <w:r>
        <w:rPr>
          <w:rFonts w:hint="eastAsia" w:ascii="宋体" w:hAnsi="宋体" w:eastAsia="宋体" w:cs="Times New Roman"/>
          <w:color w:val="000000" w:themeColor="text1"/>
          <w:kern w:val="0"/>
          <w:sz w:val="21"/>
          <w:szCs w:val="21"/>
          <w:highlight w:val="yellow"/>
          <w:lang w:val="en-US" w:eastAsia="zh-CN" w:bidi="ar-SA"/>
          <w14:textFill>
            <w14:solidFill>
              <w14:schemeClr w14:val="tx1"/>
            </w14:solidFill>
          </w14:textFill>
        </w:rPr>
        <w:t>二：</w:t>
      </w:r>
      <w:r>
        <w:rPr>
          <w:rFonts w:hint="eastAsia" w:ascii="宋体" w:hAnsi="宋体" w:cs="Times New Roman"/>
          <w:color w:val="000000" w:themeColor="text1"/>
          <w:kern w:val="0"/>
          <w:sz w:val="21"/>
          <w:szCs w:val="21"/>
          <w:highlight w:val="yellow"/>
          <w:lang w:val="en-US" w:eastAsia="zh-CN" w:bidi="ar-SA"/>
          <w14:textFill>
            <w14:solidFill>
              <w14:schemeClr w14:val="tx1"/>
            </w14:solidFill>
          </w14:textFill>
        </w:rPr>
        <w:t>中标人</w:t>
      </w:r>
      <w:r>
        <w:rPr>
          <w:rFonts w:hint="eastAsia" w:ascii="宋体" w:hAnsi="宋体" w:eastAsia="宋体" w:cs="Times New Roman"/>
          <w:color w:val="000000" w:themeColor="text1"/>
          <w:kern w:val="0"/>
          <w:sz w:val="21"/>
          <w:szCs w:val="21"/>
          <w:highlight w:val="yellow"/>
          <w:lang w:val="en-US" w:eastAsia="zh-CN" w:bidi="ar-SA"/>
          <w14:textFill>
            <w14:solidFill>
              <w14:schemeClr w14:val="tx1"/>
            </w14:solidFill>
          </w14:textFill>
        </w:rPr>
        <w:t>独立经营</w:t>
      </w:r>
      <w:r>
        <w:rPr>
          <w:rFonts w:hint="eastAsia" w:ascii="宋体" w:hAnsi="宋体" w:cs="Times New Roman"/>
          <w:color w:val="000000" w:themeColor="text1"/>
          <w:kern w:val="0"/>
          <w:sz w:val="21"/>
          <w:szCs w:val="21"/>
          <w:highlight w:val="yellow"/>
          <w:lang w:val="en-US" w:eastAsia="zh-CN" w:bidi="ar-SA"/>
          <w14:textFill>
            <w14:solidFill>
              <w14:schemeClr w14:val="tx1"/>
            </w14:solidFill>
          </w14:textFill>
        </w:rPr>
        <w:t>投标人停车场</w:t>
      </w:r>
      <w:r>
        <w:rPr>
          <w:rFonts w:hint="eastAsia" w:ascii="宋体" w:hAnsi="宋体" w:eastAsia="宋体" w:cs="Times New Roman"/>
          <w:color w:val="000000" w:themeColor="text1"/>
          <w:kern w:val="0"/>
          <w:sz w:val="21"/>
          <w:szCs w:val="21"/>
          <w:highlight w:val="yellow"/>
          <w:lang w:val="en-US" w:eastAsia="zh-CN" w:bidi="ar-SA"/>
          <w14:textFill>
            <w14:solidFill>
              <w14:schemeClr w14:val="tx1"/>
            </w14:solidFill>
          </w14:textFill>
        </w:rPr>
        <w:t>（收费）运营管理、车辆管理所需的软硬件设备（包含运营管理所需的人力投入等；具备用人单位资格，负责从业人员的招聘、任免、薪资、住宿、福利、保险、医疗等</w:t>
      </w:r>
      <w:r>
        <w:rPr>
          <w:rFonts w:hint="eastAsia" w:ascii="宋体" w:hAnsi="宋体" w:cs="Times New Roman"/>
          <w:color w:val="000000" w:themeColor="text1"/>
          <w:kern w:val="0"/>
          <w:sz w:val="21"/>
          <w:szCs w:val="21"/>
          <w:highlight w:val="yellow"/>
          <w:lang w:val="en-US" w:eastAsia="zh-CN" w:bidi="ar-SA"/>
          <w14:textFill>
            <w14:solidFill>
              <w14:schemeClr w14:val="tx1"/>
            </w14:solidFill>
          </w14:textFill>
        </w:rPr>
        <w:t>，中标人</w:t>
      </w:r>
      <w:r>
        <w:rPr>
          <w:rFonts w:hint="eastAsia" w:ascii="宋体" w:hAnsi="宋体" w:eastAsia="宋体" w:cs="Times New Roman"/>
          <w:color w:val="000000" w:themeColor="text1"/>
          <w:kern w:val="0"/>
          <w:sz w:val="21"/>
          <w:szCs w:val="21"/>
          <w:highlight w:val="yellow"/>
          <w:lang w:val="en-US" w:eastAsia="zh-CN" w:bidi="ar-SA"/>
          <w14:textFill>
            <w14:solidFill>
              <w14:schemeClr w14:val="tx1"/>
            </w14:solidFill>
          </w14:textFill>
        </w:rPr>
        <w:t>所有员工归属</w:t>
      </w:r>
      <w:r>
        <w:rPr>
          <w:rFonts w:hint="eastAsia" w:ascii="宋体" w:hAnsi="宋体" w:cs="Times New Roman"/>
          <w:color w:val="000000" w:themeColor="text1"/>
          <w:kern w:val="0"/>
          <w:sz w:val="21"/>
          <w:szCs w:val="21"/>
          <w:highlight w:val="yellow"/>
          <w:lang w:val="en-US" w:eastAsia="zh-CN" w:bidi="ar-SA"/>
          <w14:textFill>
            <w14:solidFill>
              <w14:schemeClr w14:val="tx1"/>
            </w14:solidFill>
          </w14:textFill>
        </w:rPr>
        <w:t>中标人</w:t>
      </w:r>
      <w:r>
        <w:rPr>
          <w:rFonts w:hint="eastAsia" w:ascii="宋体" w:hAnsi="宋体" w:eastAsia="宋体" w:cs="Times New Roman"/>
          <w:color w:val="000000" w:themeColor="text1"/>
          <w:kern w:val="0"/>
          <w:sz w:val="21"/>
          <w:szCs w:val="21"/>
          <w:highlight w:val="yellow"/>
          <w:lang w:val="en-US" w:eastAsia="zh-CN" w:bidi="ar-SA"/>
          <w14:textFill>
            <w14:solidFill>
              <w14:schemeClr w14:val="tx1"/>
            </w14:solidFill>
          </w14:textFill>
        </w:rPr>
        <w:t>，并非</w:t>
      </w:r>
      <w:r>
        <w:rPr>
          <w:rFonts w:hint="eastAsia" w:ascii="宋体" w:hAnsi="宋体" w:cs="Times New Roman"/>
          <w:color w:val="000000" w:themeColor="text1"/>
          <w:kern w:val="0"/>
          <w:sz w:val="21"/>
          <w:szCs w:val="21"/>
          <w:highlight w:val="yellow"/>
          <w:lang w:val="en-US" w:eastAsia="zh-CN" w:bidi="ar-SA"/>
          <w14:textFill>
            <w14:solidFill>
              <w14:schemeClr w14:val="tx1"/>
            </w14:solidFill>
          </w14:textFill>
        </w:rPr>
        <w:t>投标人</w:t>
      </w:r>
      <w:r>
        <w:rPr>
          <w:rFonts w:hint="eastAsia" w:ascii="宋体" w:hAnsi="宋体" w:eastAsia="宋体" w:cs="Times New Roman"/>
          <w:color w:val="000000" w:themeColor="text1"/>
          <w:kern w:val="0"/>
          <w:sz w:val="21"/>
          <w:szCs w:val="21"/>
          <w:highlight w:val="yellow"/>
          <w:lang w:val="en-US" w:eastAsia="zh-CN" w:bidi="ar-SA"/>
          <w14:textFill>
            <w14:solidFill>
              <w14:schemeClr w14:val="tx1"/>
            </w14:solidFill>
          </w14:textFill>
        </w:rPr>
        <w:t>员工</w:t>
      </w:r>
      <w:r>
        <w:rPr>
          <w:rFonts w:hint="eastAsia" w:ascii="宋体" w:hAnsi="宋体" w:cs="Times New Roman"/>
          <w:color w:val="000000" w:themeColor="text1"/>
          <w:kern w:val="0"/>
          <w:sz w:val="21"/>
          <w:szCs w:val="21"/>
          <w:highlight w:val="yellow"/>
          <w:lang w:val="en-US" w:eastAsia="zh-CN" w:bidi="ar-SA"/>
          <w14:textFill>
            <w14:solidFill>
              <w14:schemeClr w14:val="tx1"/>
            </w14:solidFill>
          </w14:textFill>
        </w:rPr>
        <w:t>；中标人</w:t>
      </w:r>
      <w:r>
        <w:rPr>
          <w:rFonts w:hint="eastAsia" w:ascii="宋体" w:hAnsi="宋体" w:eastAsia="宋体" w:cs="Times New Roman"/>
          <w:color w:val="000000" w:themeColor="text1"/>
          <w:kern w:val="0"/>
          <w:sz w:val="21"/>
          <w:szCs w:val="21"/>
          <w:highlight w:val="yellow"/>
          <w:lang w:val="en-US" w:eastAsia="zh-CN" w:bidi="ar-SA"/>
          <w14:textFill>
            <w14:solidFill>
              <w14:schemeClr w14:val="tx1"/>
            </w14:solidFill>
          </w14:textFill>
        </w:rPr>
        <w:t>员工的工作福利、工伤赔偿等由</w:t>
      </w:r>
      <w:r>
        <w:rPr>
          <w:rFonts w:hint="eastAsia" w:ascii="宋体" w:hAnsi="宋体" w:cs="Times New Roman"/>
          <w:color w:val="000000" w:themeColor="text1"/>
          <w:kern w:val="0"/>
          <w:sz w:val="21"/>
          <w:szCs w:val="21"/>
          <w:highlight w:val="yellow"/>
          <w:lang w:val="en-US" w:eastAsia="zh-CN" w:bidi="ar-SA"/>
          <w14:textFill>
            <w14:solidFill>
              <w14:schemeClr w14:val="tx1"/>
            </w14:solidFill>
          </w14:textFill>
        </w:rPr>
        <w:t>中标人</w:t>
      </w:r>
      <w:r>
        <w:rPr>
          <w:rFonts w:hint="eastAsia" w:ascii="宋体" w:hAnsi="宋体" w:eastAsia="宋体" w:cs="Times New Roman"/>
          <w:color w:val="000000" w:themeColor="text1"/>
          <w:kern w:val="0"/>
          <w:sz w:val="21"/>
          <w:szCs w:val="21"/>
          <w:highlight w:val="yellow"/>
          <w:lang w:val="en-US" w:eastAsia="zh-CN" w:bidi="ar-SA"/>
          <w14:textFill>
            <w14:solidFill>
              <w14:schemeClr w14:val="tx1"/>
            </w14:solidFill>
          </w14:textFill>
        </w:rPr>
        <w:t>负责，</w:t>
      </w:r>
      <w:r>
        <w:rPr>
          <w:rFonts w:hint="eastAsia" w:ascii="宋体" w:hAnsi="宋体" w:cs="Times New Roman"/>
          <w:color w:val="000000" w:themeColor="text1"/>
          <w:kern w:val="0"/>
          <w:sz w:val="21"/>
          <w:szCs w:val="21"/>
          <w:highlight w:val="yellow"/>
          <w:lang w:val="en-US" w:eastAsia="zh-CN" w:bidi="ar-SA"/>
          <w14:textFill>
            <w14:solidFill>
              <w14:schemeClr w14:val="tx1"/>
            </w14:solidFill>
          </w14:textFill>
        </w:rPr>
        <w:t>投标人</w:t>
      </w:r>
      <w:r>
        <w:rPr>
          <w:rFonts w:hint="eastAsia" w:ascii="宋体" w:hAnsi="宋体" w:eastAsia="宋体" w:cs="Times New Roman"/>
          <w:color w:val="000000" w:themeColor="text1"/>
          <w:kern w:val="0"/>
          <w:sz w:val="21"/>
          <w:szCs w:val="21"/>
          <w:highlight w:val="yellow"/>
          <w:lang w:val="en-US" w:eastAsia="zh-CN" w:bidi="ar-SA"/>
          <w14:textFill>
            <w14:solidFill>
              <w14:schemeClr w14:val="tx1"/>
            </w14:solidFill>
          </w14:textFill>
        </w:rPr>
        <w:t>不支付任何费用补贴</w:t>
      </w:r>
      <w:r>
        <w:rPr>
          <w:rFonts w:hint="eastAsia" w:ascii="宋体" w:hAnsi="宋体" w:cs="Times New Roman"/>
          <w:color w:val="000000" w:themeColor="text1"/>
          <w:kern w:val="0"/>
          <w:sz w:val="21"/>
          <w:szCs w:val="21"/>
          <w:highlight w:val="yellow"/>
          <w:lang w:val="en-US" w:eastAsia="zh-CN" w:bidi="ar-SA"/>
          <w14:textFill>
            <w14:solidFill>
              <w14:schemeClr w14:val="tx1"/>
            </w14:solidFill>
          </w14:textFill>
        </w:rPr>
        <w:t>；停车场</w:t>
      </w:r>
      <w:r>
        <w:rPr>
          <w:rFonts w:hint="eastAsia" w:ascii="宋体" w:hAnsi="宋体" w:eastAsia="宋体" w:cs="Times New Roman"/>
          <w:color w:val="000000" w:themeColor="text1"/>
          <w:kern w:val="0"/>
          <w:sz w:val="21"/>
          <w:szCs w:val="21"/>
          <w:highlight w:val="yellow"/>
          <w:lang w:val="en-US" w:eastAsia="zh-CN" w:bidi="ar-SA"/>
          <w14:textFill>
            <w14:solidFill>
              <w14:schemeClr w14:val="tx1"/>
            </w14:solidFill>
          </w14:textFill>
        </w:rPr>
        <w:t>经营所需水、电</w:t>
      </w:r>
      <w:r>
        <w:rPr>
          <w:rFonts w:hint="eastAsia" w:ascii="宋体" w:hAnsi="宋体" w:cs="Times New Roman"/>
          <w:color w:val="000000" w:themeColor="text1"/>
          <w:kern w:val="0"/>
          <w:sz w:val="21"/>
          <w:szCs w:val="21"/>
          <w:highlight w:val="yellow"/>
          <w:lang w:val="en-US" w:eastAsia="zh-CN" w:bidi="ar-SA"/>
          <w14:textFill>
            <w14:solidFill>
              <w14:schemeClr w14:val="tx1"/>
            </w14:solidFill>
          </w14:textFill>
        </w:rPr>
        <w:t>等</w:t>
      </w:r>
      <w:r>
        <w:rPr>
          <w:rFonts w:hint="eastAsia" w:ascii="宋体" w:hAnsi="宋体" w:eastAsia="宋体" w:cs="Times New Roman"/>
          <w:color w:val="000000" w:themeColor="text1"/>
          <w:kern w:val="0"/>
          <w:sz w:val="21"/>
          <w:szCs w:val="21"/>
          <w:highlight w:val="yellow"/>
          <w:lang w:val="en-US" w:eastAsia="zh-CN" w:bidi="ar-SA"/>
          <w14:textFill>
            <w14:solidFill>
              <w14:schemeClr w14:val="tx1"/>
            </w14:solidFill>
          </w14:textFill>
        </w:rPr>
        <w:t>费用由</w:t>
      </w:r>
      <w:r>
        <w:rPr>
          <w:rFonts w:hint="eastAsia" w:ascii="宋体" w:hAnsi="宋体" w:cs="Times New Roman"/>
          <w:color w:val="000000" w:themeColor="text1"/>
          <w:kern w:val="0"/>
          <w:sz w:val="21"/>
          <w:szCs w:val="21"/>
          <w:highlight w:val="yellow"/>
          <w:lang w:val="en-US" w:eastAsia="zh-CN" w:bidi="ar-SA"/>
          <w14:textFill>
            <w14:solidFill>
              <w14:schemeClr w14:val="tx1"/>
            </w14:solidFill>
          </w14:textFill>
        </w:rPr>
        <w:t>中标人</w:t>
      </w:r>
      <w:r>
        <w:rPr>
          <w:rFonts w:hint="eastAsia" w:ascii="宋体" w:hAnsi="宋体" w:eastAsia="宋体" w:cs="Times New Roman"/>
          <w:color w:val="000000" w:themeColor="text1"/>
          <w:kern w:val="0"/>
          <w:sz w:val="21"/>
          <w:szCs w:val="21"/>
          <w:highlight w:val="yellow"/>
          <w:lang w:val="en-US" w:eastAsia="zh-CN" w:bidi="ar-SA"/>
          <w14:textFill>
            <w14:solidFill>
              <w14:schemeClr w14:val="tx1"/>
            </w14:solidFill>
          </w14:textFill>
        </w:rPr>
        <w:t>负责。</w:t>
      </w:r>
      <w:r>
        <w:rPr>
          <w:rFonts w:hint="eastAsia" w:ascii="宋体" w:hAnsi="宋体" w:cs="Times New Roman"/>
          <w:color w:val="000000" w:themeColor="text1"/>
          <w:kern w:val="0"/>
          <w:sz w:val="21"/>
          <w:szCs w:val="21"/>
          <w:highlight w:val="yellow"/>
          <w:lang w:val="en-US" w:eastAsia="zh-CN" w:bidi="ar-SA"/>
          <w14:textFill>
            <w14:solidFill>
              <w14:schemeClr w14:val="tx1"/>
            </w14:solidFill>
          </w14:textFill>
        </w:rPr>
        <w:t>此方案服务年限2年。</w:t>
      </w:r>
    </w:p>
    <w:p>
      <w:pPr>
        <w:spacing w:line="360" w:lineRule="auto"/>
        <w:ind w:firstLine="422" w:firstLineChars="200"/>
        <w:rPr>
          <w:szCs w:val="21"/>
        </w:rPr>
      </w:pPr>
      <w:r>
        <w:rPr>
          <w:rFonts w:hint="eastAsia"/>
          <w:b/>
          <w:szCs w:val="21"/>
          <w:lang w:eastAsia="zh-CN"/>
        </w:rPr>
        <w:t>四</w:t>
      </w:r>
      <w:r>
        <w:rPr>
          <w:rFonts w:hint="eastAsia"/>
          <w:b/>
          <w:szCs w:val="21"/>
        </w:rPr>
        <w:t>、</w:t>
      </w:r>
      <w:r>
        <w:rPr>
          <w:rFonts w:hint="eastAsia" w:hAnsi="宋体" w:cs="宋体"/>
          <w:b/>
          <w:szCs w:val="21"/>
        </w:rPr>
        <w:t>其他</w:t>
      </w:r>
    </w:p>
    <w:p>
      <w:pPr>
        <w:keepNext w:val="0"/>
        <w:keepLines w:val="0"/>
        <w:pageBreakBefore w:val="0"/>
        <w:kinsoku/>
        <w:wordWrap/>
        <w:overflowPunct/>
        <w:topLinePunct w:val="0"/>
        <w:autoSpaceDE/>
        <w:autoSpaceDN/>
        <w:bidi w:val="0"/>
        <w:spacing w:line="400" w:lineRule="exact"/>
        <w:ind w:firstLine="420" w:firstLineChars="200"/>
        <w:contextualSpacing/>
        <w:textAlignment w:val="auto"/>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1、本项目为停车场管理服务运营承包合同，包括合同期内的医院停车场（收费）运营管理、车辆管理所需的软硬件设备（包含运营管理所需的人力投入等），招标人不另外支付有关费用。</w:t>
      </w:r>
    </w:p>
    <w:p>
      <w:pPr>
        <w:keepNext w:val="0"/>
        <w:keepLines w:val="0"/>
        <w:pageBreakBefore w:val="0"/>
        <w:kinsoku/>
        <w:wordWrap/>
        <w:overflowPunct/>
        <w:topLinePunct w:val="0"/>
        <w:autoSpaceDE/>
        <w:autoSpaceDN/>
        <w:bidi w:val="0"/>
        <w:spacing w:line="400" w:lineRule="exact"/>
        <w:ind w:firstLine="420" w:firstLineChars="200"/>
        <w:contextualSpacing/>
        <w:textAlignment w:val="auto"/>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2、中标方在停车场服务期限内解决租用医院对面的“城桂大厦”停车场，停车位约450个，由中标方与该公司签订租用合同并支付相关费用，该租用合同需在中标方与招标人签订合同后</w:t>
      </w:r>
      <w:r>
        <w:rPr>
          <w:rFonts w:hint="eastAsia" w:ascii="宋体" w:hAnsi="宋体" w:cs="Times New Roman"/>
          <w:kern w:val="0"/>
          <w:sz w:val="21"/>
          <w:szCs w:val="21"/>
          <w:lang w:val="en-US" w:eastAsia="zh-CN" w:bidi="ar-SA"/>
        </w:rPr>
        <w:t>10</w:t>
      </w:r>
      <w:r>
        <w:rPr>
          <w:rFonts w:hint="eastAsia" w:ascii="宋体" w:hAnsi="宋体" w:eastAsia="宋体" w:cs="Times New Roman"/>
          <w:kern w:val="0"/>
          <w:sz w:val="21"/>
          <w:szCs w:val="21"/>
          <w:lang w:val="en-US" w:eastAsia="zh-CN" w:bidi="ar-SA"/>
        </w:rPr>
        <w:t>天内完成，具体租用费由中标方与“城桂大厦”停车场出租方商议（2023年暂为每月约8.5万元），租赁费如有调整的，具体以“城桂大厦”出租方为准，</w:t>
      </w:r>
      <w:r>
        <w:rPr>
          <w:rFonts w:hint="eastAsia" w:ascii="宋体" w:hAnsi="宋体" w:cs="Times New Roman"/>
          <w:kern w:val="0"/>
          <w:sz w:val="21"/>
          <w:szCs w:val="21"/>
          <w:lang w:val="en-US" w:eastAsia="zh-CN" w:bidi="ar-SA"/>
        </w:rPr>
        <w:t>中标人</w:t>
      </w:r>
      <w:r>
        <w:rPr>
          <w:rFonts w:hint="eastAsia" w:ascii="宋体" w:hAnsi="宋体" w:eastAsia="宋体" w:cs="Times New Roman"/>
          <w:kern w:val="0"/>
          <w:sz w:val="21"/>
          <w:szCs w:val="21"/>
          <w:lang w:val="en-US" w:eastAsia="zh-CN" w:bidi="ar-SA"/>
        </w:rPr>
        <w:t>须按最终调整后租赁费于每月5日前支付给“城桂大厦”出租方，</w:t>
      </w:r>
      <w:r>
        <w:rPr>
          <w:rFonts w:hint="eastAsia" w:ascii="宋体" w:hAnsi="宋体" w:cs="Times New Roman"/>
          <w:kern w:val="0"/>
          <w:sz w:val="21"/>
          <w:szCs w:val="21"/>
          <w:lang w:val="en-US" w:eastAsia="zh-CN" w:bidi="ar-SA"/>
        </w:rPr>
        <w:t>投标人</w:t>
      </w:r>
      <w:r>
        <w:rPr>
          <w:rFonts w:hint="eastAsia" w:ascii="宋体" w:hAnsi="宋体" w:eastAsia="宋体" w:cs="Times New Roman"/>
          <w:kern w:val="0"/>
          <w:sz w:val="21"/>
          <w:szCs w:val="21"/>
          <w:lang w:val="en-US" w:eastAsia="zh-CN" w:bidi="ar-SA"/>
        </w:rPr>
        <w:t>不作费用调整。</w:t>
      </w:r>
    </w:p>
    <w:p>
      <w:pPr>
        <w:keepNext w:val="0"/>
        <w:keepLines w:val="0"/>
        <w:pageBreakBefore w:val="0"/>
        <w:kinsoku/>
        <w:wordWrap/>
        <w:overflowPunct/>
        <w:topLinePunct w:val="0"/>
        <w:autoSpaceDE/>
        <w:autoSpaceDN/>
        <w:bidi w:val="0"/>
        <w:spacing w:line="400" w:lineRule="exact"/>
        <w:ind w:firstLine="420" w:firstLineChars="200"/>
        <w:contextualSpacing/>
        <w:textAlignment w:val="auto"/>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3、如“城桂大厦”停车场的租赁期结束，中标方需向招标方全额返还支付每月相当于“城桂大厦”停车场租赁费用,不得低于每月8.5万。</w:t>
      </w:r>
    </w:p>
    <w:p>
      <w:pPr>
        <w:keepNext w:val="0"/>
        <w:keepLines w:val="0"/>
        <w:pageBreakBefore w:val="0"/>
        <w:kinsoku/>
        <w:wordWrap/>
        <w:overflowPunct/>
        <w:topLinePunct w:val="0"/>
        <w:autoSpaceDE/>
        <w:autoSpaceDN/>
        <w:bidi w:val="0"/>
        <w:spacing w:line="400" w:lineRule="exact"/>
        <w:ind w:firstLine="420" w:firstLineChars="200"/>
        <w:contextualSpacing/>
        <w:textAlignment w:val="auto"/>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4、医院现有出入口车牌识别道闸系统可以接入使用。</w:t>
      </w:r>
    </w:p>
    <w:p>
      <w:pPr>
        <w:keepNext w:val="0"/>
        <w:keepLines w:val="0"/>
        <w:pageBreakBefore w:val="0"/>
        <w:kinsoku/>
        <w:wordWrap/>
        <w:overflowPunct/>
        <w:topLinePunct w:val="0"/>
        <w:autoSpaceDE/>
        <w:autoSpaceDN/>
        <w:bidi w:val="0"/>
        <w:spacing w:line="400" w:lineRule="exact"/>
        <w:ind w:firstLine="420" w:firstLineChars="200"/>
        <w:contextualSpacing/>
        <w:textAlignment w:val="auto"/>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5、合同期内，如遇国家政策调整，本项目需要终止服务时，中标人投入的所有设备设施的产权归属必须与招标人协商处理。</w:t>
      </w:r>
    </w:p>
    <w:p>
      <w:pPr>
        <w:keepNext w:val="0"/>
        <w:keepLines w:val="0"/>
        <w:pageBreakBefore w:val="0"/>
        <w:kinsoku/>
        <w:wordWrap/>
        <w:overflowPunct/>
        <w:topLinePunct w:val="0"/>
        <w:autoSpaceDE/>
        <w:autoSpaceDN/>
        <w:bidi w:val="0"/>
        <w:spacing w:line="400" w:lineRule="exact"/>
        <w:ind w:firstLine="420" w:firstLineChars="200"/>
        <w:contextualSpacing/>
        <w:textAlignment w:val="auto"/>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6、合同期结束，中标人投入的所有设备设施的产权归属招标人所有。</w:t>
      </w:r>
    </w:p>
    <w:p>
      <w:pPr>
        <w:keepNext w:val="0"/>
        <w:keepLines w:val="0"/>
        <w:pageBreakBefore w:val="0"/>
        <w:kinsoku/>
        <w:wordWrap/>
        <w:overflowPunct/>
        <w:topLinePunct w:val="0"/>
        <w:autoSpaceDE/>
        <w:autoSpaceDN/>
        <w:bidi w:val="0"/>
        <w:spacing w:line="400" w:lineRule="exact"/>
        <w:ind w:firstLine="420" w:firstLineChars="200"/>
        <w:contextualSpacing/>
        <w:textAlignment w:val="auto"/>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7、中标方须按招标方的停车场管理要求执行各项制度，服从医院保卫部门的管理。</w:t>
      </w:r>
    </w:p>
    <w:p>
      <w:pPr>
        <w:pStyle w:val="2"/>
        <w:rPr>
          <w:rFonts w:ascii="宋体" w:hAnsi="宋体"/>
          <w:b/>
          <w:color w:val="000000"/>
          <w:szCs w:val="21"/>
        </w:rPr>
      </w:pPr>
      <w:r>
        <w:rPr>
          <w:rFonts w:hint="eastAsia" w:ascii="宋体" w:hAnsi="宋体"/>
          <w:b/>
          <w:color w:val="000000"/>
          <w:szCs w:val="21"/>
        </w:rPr>
        <w:t>四、招标人配合条件</w:t>
      </w:r>
    </w:p>
    <w:p>
      <w:pPr>
        <w:spacing w:line="336" w:lineRule="auto"/>
        <w:ind w:firstLine="420" w:firstLineChars="200"/>
      </w:pPr>
      <w:bookmarkStart w:id="13" w:name="_Toc497138599"/>
      <w:r>
        <w:rPr>
          <w:rFonts w:hint="eastAsia"/>
        </w:rPr>
        <w:t>投标人须在投标文件中可列明在项目实施过程中需要招标人提供的配合条件，所列配合条件招标人将尽量配合解决，但不代表招标人全部接受，招标人有权全部或部分拒绝投标人提出的配合条件。</w:t>
      </w:r>
      <w:bookmarkEnd w:id="13"/>
    </w:p>
    <w:p>
      <w:pPr>
        <w:pStyle w:val="2"/>
        <w:rPr>
          <w:rFonts w:hint="eastAsia"/>
        </w:rPr>
      </w:pPr>
    </w:p>
    <w:p>
      <w:pPr>
        <w:spacing w:line="360" w:lineRule="auto"/>
        <w:rPr>
          <w:b/>
        </w:rPr>
      </w:pPr>
      <w:r>
        <w:rPr>
          <w:rFonts w:hint="eastAsia"/>
          <w:b/>
        </w:rPr>
        <w:t xml:space="preserve">附图（医院出入口实拍图）： </w:t>
      </w:r>
    </w:p>
    <w:p>
      <w:pPr>
        <w:spacing w:line="360" w:lineRule="auto"/>
        <w:jc w:val="center"/>
        <w:rPr>
          <w:rFonts w:ascii="宋体" w:hAnsi="宋体"/>
          <w:szCs w:val="21"/>
        </w:rPr>
      </w:pPr>
      <w:r>
        <w:rPr>
          <w:rFonts w:ascii="宋体" w:hAnsi="宋体"/>
          <w:szCs w:val="21"/>
        </w:rPr>
        <w:drawing>
          <wp:inline distT="0" distB="0" distL="0" distR="0">
            <wp:extent cx="5459095" cy="3696970"/>
            <wp:effectExtent l="0" t="0" r="8255" b="17780"/>
            <wp:docPr id="1" name="图片 4" descr="C:\Users\boaiyy\AppData\Local\Temp\WeChat Files\51fd7467911f84d3f884c85aea02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C:\Users\boaiyy\AppData\Local\Temp\WeChat Files\51fd7467911f84d3f884c85aea02609.jpg"/>
                    <pic:cNvPicPr>
                      <a:picLocks noChangeAspect="1" noChangeArrowheads="1"/>
                    </pic:cNvPicPr>
                  </pic:nvPicPr>
                  <pic:blipFill>
                    <a:blip r:embed="rId6" cstate="print"/>
                    <a:srcRect/>
                    <a:stretch>
                      <a:fillRect/>
                    </a:stretch>
                  </pic:blipFill>
                  <pic:spPr>
                    <a:xfrm>
                      <a:off x="0" y="0"/>
                      <a:ext cx="5462373" cy="3699371"/>
                    </a:xfrm>
                    <a:prstGeom prst="rect">
                      <a:avLst/>
                    </a:prstGeom>
                    <a:noFill/>
                    <a:ln w="9525">
                      <a:noFill/>
                      <a:miter lim="800000"/>
                      <a:headEnd/>
                      <a:tailEnd/>
                    </a:ln>
                  </pic:spPr>
                </pic:pic>
              </a:graphicData>
            </a:graphic>
          </wp:inline>
        </w:drawing>
      </w:r>
    </w:p>
    <w:p>
      <w:pPr>
        <w:jc w:val="center"/>
        <w:rPr>
          <w:rFonts w:ascii="宋体" w:hAnsi="宋体"/>
          <w:szCs w:val="21"/>
        </w:rPr>
      </w:pPr>
      <w:r>
        <w:rPr>
          <w:rFonts w:hint="eastAsia" w:ascii="宋体" w:hAnsi="宋体"/>
          <w:szCs w:val="21"/>
        </w:rPr>
        <w:t>图1：1号门</w:t>
      </w:r>
    </w:p>
    <w:p>
      <w:pPr>
        <w:spacing w:line="360" w:lineRule="auto"/>
        <w:jc w:val="center"/>
        <w:rPr>
          <w:rFonts w:ascii="宋体" w:hAnsi="宋体"/>
          <w:szCs w:val="21"/>
        </w:rPr>
      </w:pPr>
      <w:r>
        <w:rPr>
          <w:rFonts w:ascii="宋体" w:hAnsi="宋体"/>
          <w:szCs w:val="21"/>
        </w:rPr>
        <w:drawing>
          <wp:inline distT="0" distB="0" distL="0" distR="0">
            <wp:extent cx="5506720" cy="3609340"/>
            <wp:effectExtent l="19050" t="0" r="0" b="0"/>
            <wp:docPr id="2" name="图片 5" descr="C:\Users\boaiyy\AppData\Local\Temp\WeChat Files\ec5b7545282eb21c9c81b8b5aa11b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C:\Users\boaiyy\AppData\Local\Temp\WeChat Files\ec5b7545282eb21c9c81b8b5aa11b86.jpg"/>
                    <pic:cNvPicPr>
                      <a:picLocks noChangeAspect="1" noChangeArrowheads="1"/>
                    </pic:cNvPicPr>
                  </pic:nvPicPr>
                  <pic:blipFill>
                    <a:blip r:embed="rId7" cstate="print"/>
                    <a:srcRect/>
                    <a:stretch>
                      <a:fillRect/>
                    </a:stretch>
                  </pic:blipFill>
                  <pic:spPr>
                    <a:xfrm>
                      <a:off x="0" y="0"/>
                      <a:ext cx="5510105" cy="3611670"/>
                    </a:xfrm>
                    <a:prstGeom prst="rect">
                      <a:avLst/>
                    </a:prstGeom>
                    <a:noFill/>
                    <a:ln w="9525">
                      <a:noFill/>
                      <a:miter lim="800000"/>
                      <a:headEnd/>
                      <a:tailEnd/>
                    </a:ln>
                  </pic:spPr>
                </pic:pic>
              </a:graphicData>
            </a:graphic>
          </wp:inline>
        </w:drawing>
      </w:r>
    </w:p>
    <w:p>
      <w:pPr>
        <w:spacing w:line="360" w:lineRule="auto"/>
        <w:jc w:val="center"/>
        <w:rPr>
          <w:rFonts w:ascii="宋体" w:hAnsi="宋体"/>
          <w:szCs w:val="21"/>
        </w:rPr>
      </w:pPr>
    </w:p>
    <w:p>
      <w:pPr>
        <w:jc w:val="center"/>
        <w:rPr>
          <w:rFonts w:ascii="宋体" w:hAnsi="宋体"/>
          <w:szCs w:val="21"/>
        </w:rPr>
      </w:pPr>
      <w:r>
        <w:rPr>
          <w:rFonts w:hint="eastAsia" w:ascii="宋体" w:hAnsi="宋体"/>
          <w:szCs w:val="21"/>
        </w:rPr>
        <w:t>图2：：</w:t>
      </w:r>
      <w:r>
        <w:rPr>
          <w:rFonts w:hint="eastAsia" w:ascii="宋体" w:hAnsi="宋体"/>
          <w:szCs w:val="21"/>
          <w:lang w:val="en-US" w:eastAsia="zh-CN"/>
        </w:rPr>
        <w:t>2</w:t>
      </w:r>
      <w:r>
        <w:rPr>
          <w:rFonts w:hint="eastAsia" w:ascii="宋体" w:hAnsi="宋体"/>
          <w:szCs w:val="21"/>
        </w:rPr>
        <w:t>号门</w:t>
      </w:r>
    </w:p>
    <w:p>
      <w:pPr>
        <w:spacing w:line="360" w:lineRule="auto"/>
        <w:jc w:val="center"/>
        <w:rPr>
          <w:rFonts w:ascii="宋体" w:hAnsi="宋体"/>
          <w:szCs w:val="21"/>
        </w:rPr>
      </w:pPr>
    </w:p>
    <w:p>
      <w:pPr>
        <w:spacing w:line="360" w:lineRule="auto"/>
        <w:jc w:val="center"/>
        <w:rPr>
          <w:rFonts w:ascii="宋体" w:hAnsi="宋体"/>
          <w:szCs w:val="21"/>
        </w:rPr>
      </w:pPr>
      <w:r>
        <w:rPr>
          <w:rFonts w:ascii="宋体" w:hAnsi="宋体"/>
          <w:szCs w:val="21"/>
        </w:rPr>
        <w:drawing>
          <wp:inline distT="0" distB="0" distL="0" distR="0">
            <wp:extent cx="5502275" cy="2750820"/>
            <wp:effectExtent l="19050" t="0" r="3147" b="0"/>
            <wp:docPr id="5" name="图片 8" descr="C:\Users\boaiyy\AppData\Local\Temp\WeChat Files\f3d531c731e670532f2e2e846da1f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C:\Users\boaiyy\AppData\Local\Temp\WeChat Files\f3d531c731e670532f2e2e846da1fad.jpg"/>
                    <pic:cNvPicPr>
                      <a:picLocks noChangeAspect="1" noChangeArrowheads="1"/>
                    </pic:cNvPicPr>
                  </pic:nvPicPr>
                  <pic:blipFill>
                    <a:blip r:embed="rId8" cstate="print"/>
                    <a:srcRect/>
                    <a:stretch>
                      <a:fillRect/>
                    </a:stretch>
                  </pic:blipFill>
                  <pic:spPr>
                    <a:xfrm>
                      <a:off x="0" y="0"/>
                      <a:ext cx="5502648" cy="2751325"/>
                    </a:xfrm>
                    <a:prstGeom prst="rect">
                      <a:avLst/>
                    </a:prstGeom>
                    <a:noFill/>
                    <a:ln w="9525">
                      <a:noFill/>
                      <a:miter lim="800000"/>
                      <a:headEnd/>
                      <a:tailEnd/>
                    </a:ln>
                  </pic:spPr>
                </pic:pic>
              </a:graphicData>
            </a:graphic>
          </wp:inline>
        </w:drawing>
      </w:r>
    </w:p>
    <w:p>
      <w:pPr>
        <w:spacing w:line="360" w:lineRule="auto"/>
        <w:jc w:val="center"/>
        <w:rPr>
          <w:rFonts w:ascii="宋体" w:hAnsi="宋体"/>
          <w:szCs w:val="21"/>
        </w:rPr>
      </w:pPr>
    </w:p>
    <w:p>
      <w:pPr>
        <w:jc w:val="center"/>
        <w:rPr>
          <w:rFonts w:ascii="宋体" w:hAnsi="宋体"/>
          <w:szCs w:val="21"/>
        </w:rPr>
      </w:pPr>
      <w:r>
        <w:rPr>
          <w:rFonts w:hint="eastAsia" w:ascii="宋体" w:hAnsi="宋体"/>
          <w:szCs w:val="21"/>
        </w:rPr>
        <w:t>图</w:t>
      </w:r>
      <w:r>
        <w:rPr>
          <w:rFonts w:hint="eastAsia" w:ascii="宋体" w:hAnsi="宋体"/>
          <w:szCs w:val="21"/>
          <w:lang w:val="en-US" w:eastAsia="zh-CN"/>
        </w:rPr>
        <w:t>3</w:t>
      </w:r>
      <w:r>
        <w:rPr>
          <w:rFonts w:hint="eastAsia" w:ascii="宋体" w:hAnsi="宋体"/>
          <w:szCs w:val="21"/>
        </w:rPr>
        <w:t>：3A号门</w:t>
      </w:r>
    </w:p>
    <w:p>
      <w:pPr>
        <w:spacing w:line="360" w:lineRule="auto"/>
        <w:jc w:val="center"/>
        <w:rPr>
          <w:rFonts w:ascii="宋体" w:hAnsi="宋体"/>
          <w:szCs w:val="21"/>
        </w:rPr>
      </w:pPr>
    </w:p>
    <w:p>
      <w:pPr>
        <w:spacing w:line="360" w:lineRule="auto"/>
        <w:jc w:val="center"/>
        <w:rPr>
          <w:rFonts w:ascii="宋体" w:hAnsi="宋体"/>
          <w:szCs w:val="21"/>
        </w:rPr>
      </w:pPr>
    </w:p>
    <w:p>
      <w:pPr>
        <w:spacing w:line="360" w:lineRule="auto"/>
        <w:jc w:val="center"/>
        <w:rPr>
          <w:rFonts w:ascii="宋体" w:hAnsi="宋体"/>
          <w:szCs w:val="21"/>
        </w:rPr>
      </w:pPr>
    </w:p>
    <w:p>
      <w:pPr>
        <w:spacing w:line="360" w:lineRule="auto"/>
        <w:jc w:val="center"/>
        <w:rPr>
          <w:rFonts w:ascii="宋体" w:hAnsi="宋体"/>
          <w:szCs w:val="21"/>
        </w:rPr>
      </w:pPr>
    </w:p>
    <w:p>
      <w:pPr>
        <w:spacing w:line="360" w:lineRule="auto"/>
        <w:jc w:val="center"/>
        <w:rPr>
          <w:rFonts w:ascii="宋体" w:hAnsi="宋体"/>
          <w:szCs w:val="21"/>
        </w:rPr>
      </w:pPr>
      <w:r>
        <w:rPr>
          <w:rFonts w:ascii="宋体" w:hAnsi="宋体"/>
          <w:szCs w:val="21"/>
        </w:rPr>
        <w:drawing>
          <wp:inline distT="0" distB="0" distL="0" distR="0">
            <wp:extent cx="5271135" cy="3394710"/>
            <wp:effectExtent l="19050" t="0" r="5136" b="0"/>
            <wp:docPr id="4" name="图片 8" descr="C:\Users\boaiyy\AppData\Local\Temp\WeChat Files\f13c9bafce8397587b01a31374ec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descr="C:\Users\boaiyy\AppData\Local\Temp\WeChat Files\f13c9bafce8397587b01a31374ec693.jpg"/>
                    <pic:cNvPicPr>
                      <a:picLocks noChangeAspect="1" noChangeArrowheads="1"/>
                    </pic:cNvPicPr>
                  </pic:nvPicPr>
                  <pic:blipFill>
                    <a:blip r:embed="rId9" cstate="print"/>
                    <a:srcRect/>
                    <a:stretch>
                      <a:fillRect/>
                    </a:stretch>
                  </pic:blipFill>
                  <pic:spPr>
                    <a:xfrm>
                      <a:off x="0" y="0"/>
                      <a:ext cx="5274310" cy="3396878"/>
                    </a:xfrm>
                    <a:prstGeom prst="rect">
                      <a:avLst/>
                    </a:prstGeom>
                    <a:noFill/>
                    <a:ln w="9525">
                      <a:noFill/>
                      <a:miter lim="800000"/>
                      <a:headEnd/>
                      <a:tailEnd/>
                    </a:ln>
                  </pic:spPr>
                </pic:pic>
              </a:graphicData>
            </a:graphic>
          </wp:inline>
        </w:drawing>
      </w:r>
    </w:p>
    <w:p>
      <w:pPr>
        <w:spacing w:line="360" w:lineRule="auto"/>
        <w:jc w:val="center"/>
        <w:rPr>
          <w:rFonts w:ascii="宋体" w:hAnsi="宋体"/>
          <w:szCs w:val="21"/>
        </w:rPr>
      </w:pPr>
      <w:r>
        <w:rPr>
          <w:rFonts w:hint="eastAsia" w:ascii="宋体" w:hAnsi="宋体"/>
          <w:szCs w:val="21"/>
        </w:rPr>
        <w:t>图</w:t>
      </w:r>
      <w:r>
        <w:rPr>
          <w:rFonts w:hint="eastAsia" w:ascii="宋体" w:hAnsi="宋体"/>
          <w:szCs w:val="21"/>
          <w:lang w:val="en-US" w:eastAsia="zh-CN"/>
        </w:rPr>
        <w:t>4</w:t>
      </w:r>
      <w:r>
        <w:rPr>
          <w:rFonts w:hint="eastAsia" w:ascii="宋体" w:hAnsi="宋体"/>
          <w:szCs w:val="21"/>
        </w:rPr>
        <w:t>：5号门</w:t>
      </w:r>
    </w:p>
    <w:p>
      <w:pPr>
        <w:spacing w:line="360" w:lineRule="auto"/>
        <w:jc w:val="center"/>
        <w:rPr>
          <w:rFonts w:ascii="宋体" w:hAnsi="宋体"/>
          <w:szCs w:val="21"/>
        </w:rPr>
      </w:pPr>
      <w:r>
        <w:rPr>
          <w:rFonts w:ascii="宋体" w:hAnsi="宋体"/>
          <w:szCs w:val="21"/>
        </w:rPr>
        <w:drawing>
          <wp:inline distT="0" distB="0" distL="0" distR="0">
            <wp:extent cx="5185410" cy="3492500"/>
            <wp:effectExtent l="0" t="0" r="15240" b="12700"/>
            <wp:docPr id="3" name="图片 3" descr="C:\Users\boaiyy\AppData\Local\Temp\16098214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boaiyy\AppData\Local\Temp\1609821479(1).png"/>
                    <pic:cNvPicPr>
                      <a:picLocks noChangeAspect="1" noChangeArrowheads="1"/>
                    </pic:cNvPicPr>
                  </pic:nvPicPr>
                  <pic:blipFill>
                    <a:blip r:embed="rId10" cstate="print"/>
                    <a:srcRect/>
                    <a:stretch>
                      <a:fillRect/>
                    </a:stretch>
                  </pic:blipFill>
                  <pic:spPr>
                    <a:xfrm>
                      <a:off x="0" y="0"/>
                      <a:ext cx="5189380" cy="3492500"/>
                    </a:xfrm>
                    <a:prstGeom prst="rect">
                      <a:avLst/>
                    </a:prstGeom>
                    <a:noFill/>
                    <a:ln w="9525">
                      <a:noFill/>
                      <a:miter lim="800000"/>
                      <a:headEnd/>
                      <a:tailEnd/>
                    </a:ln>
                  </pic:spPr>
                </pic:pic>
              </a:graphicData>
            </a:graphic>
          </wp:inline>
        </w:drawing>
      </w:r>
    </w:p>
    <w:p>
      <w:pPr>
        <w:spacing w:line="360" w:lineRule="auto"/>
        <w:jc w:val="center"/>
        <w:rPr>
          <w:rFonts w:hint="eastAsia" w:ascii="宋体" w:hAnsi="宋体"/>
          <w:szCs w:val="21"/>
          <w:lang w:eastAsia="zh-CN"/>
        </w:rPr>
      </w:pPr>
      <w:r>
        <w:rPr>
          <w:rFonts w:hint="eastAsia" w:ascii="宋体" w:hAnsi="宋体"/>
          <w:szCs w:val="21"/>
        </w:rPr>
        <w:t>图</w:t>
      </w:r>
      <w:r>
        <w:rPr>
          <w:rFonts w:hint="eastAsia" w:ascii="宋体" w:hAnsi="宋体"/>
          <w:szCs w:val="21"/>
          <w:lang w:val="en-US" w:eastAsia="zh-CN"/>
        </w:rPr>
        <w:t>5</w:t>
      </w:r>
      <w:r>
        <w:rPr>
          <w:rFonts w:hint="eastAsia" w:ascii="宋体" w:hAnsi="宋体"/>
          <w:szCs w:val="21"/>
        </w:rPr>
        <w:t>：6号</w:t>
      </w:r>
      <w:r>
        <w:rPr>
          <w:rFonts w:hint="eastAsia" w:ascii="宋体" w:hAnsi="宋体"/>
          <w:szCs w:val="21"/>
          <w:lang w:eastAsia="zh-CN"/>
        </w:rPr>
        <w:t>门</w:t>
      </w:r>
    </w:p>
    <w:p>
      <w:pPr>
        <w:pStyle w:val="2"/>
        <w:rPr>
          <w:rFonts w:hint="eastAsia"/>
          <w:lang w:eastAsia="zh-CN"/>
        </w:rPr>
      </w:pPr>
      <w:r>
        <w:rPr>
          <w:rFonts w:hint="eastAsia"/>
          <w:lang w:eastAsia="zh-CN"/>
        </w:rPr>
        <w:drawing>
          <wp:inline distT="0" distB="0" distL="114300" distR="114300">
            <wp:extent cx="6437630" cy="3715385"/>
            <wp:effectExtent l="0" t="0" r="1270" b="18415"/>
            <wp:docPr id="7" name="图片 7" descr="78c8e902336d48147d15ba713f537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8c8e902336d48147d15ba713f5379b"/>
                    <pic:cNvPicPr>
                      <a:picLocks noChangeAspect="1"/>
                    </pic:cNvPicPr>
                  </pic:nvPicPr>
                  <pic:blipFill>
                    <a:blip r:embed="rId11"/>
                    <a:stretch>
                      <a:fillRect/>
                    </a:stretch>
                  </pic:blipFill>
                  <pic:spPr>
                    <a:xfrm>
                      <a:off x="0" y="0"/>
                      <a:ext cx="6437630" cy="3715385"/>
                    </a:xfrm>
                    <a:prstGeom prst="rect">
                      <a:avLst/>
                    </a:prstGeom>
                  </pic:spPr>
                </pic:pic>
              </a:graphicData>
            </a:graphic>
          </wp:inline>
        </w:drawing>
      </w:r>
    </w:p>
    <w:p>
      <w:pPr>
        <w:spacing w:line="360" w:lineRule="auto"/>
        <w:jc w:val="center"/>
        <w:rPr>
          <w:rFonts w:hint="default" w:ascii="宋体" w:hAnsi="宋体"/>
          <w:szCs w:val="21"/>
          <w:lang w:val="en-US" w:eastAsia="zh-CN"/>
        </w:rPr>
      </w:pPr>
      <w:r>
        <w:rPr>
          <w:rFonts w:hint="eastAsia" w:ascii="宋体" w:hAnsi="宋体"/>
          <w:szCs w:val="21"/>
        </w:rPr>
        <w:t>图</w:t>
      </w:r>
      <w:r>
        <w:rPr>
          <w:rFonts w:hint="eastAsia" w:ascii="宋体" w:hAnsi="宋体"/>
          <w:szCs w:val="21"/>
          <w:lang w:val="en-US" w:eastAsia="zh-CN"/>
        </w:rPr>
        <w:t>6</w:t>
      </w:r>
      <w:r>
        <w:rPr>
          <w:rFonts w:hint="eastAsia" w:ascii="宋体" w:hAnsi="宋体"/>
          <w:szCs w:val="21"/>
        </w:rPr>
        <w:t>：</w:t>
      </w:r>
      <w:r>
        <w:rPr>
          <w:rFonts w:hint="eastAsia" w:ascii="宋体" w:hAnsi="宋体"/>
          <w:szCs w:val="21"/>
          <w:lang w:eastAsia="zh-CN"/>
        </w:rPr>
        <w:t>增加</w:t>
      </w:r>
      <w:r>
        <w:rPr>
          <w:rFonts w:hint="eastAsia" w:ascii="宋体" w:hAnsi="宋体"/>
          <w:szCs w:val="21"/>
          <w:lang w:val="en-US" w:eastAsia="zh-CN"/>
        </w:rPr>
        <w:t>3B</w:t>
      </w:r>
      <w:r>
        <w:rPr>
          <w:rFonts w:hint="eastAsia" w:ascii="宋体" w:hAnsi="宋体"/>
          <w:szCs w:val="21"/>
          <w:lang w:eastAsia="zh-CN"/>
        </w:rPr>
        <w:t>门</w:t>
      </w:r>
      <w:r>
        <w:rPr>
          <w:rFonts w:hint="eastAsia" w:ascii="宋体" w:hAnsi="宋体"/>
          <w:szCs w:val="21"/>
          <w:lang w:val="en-US" w:eastAsia="zh-CN"/>
        </w:rPr>
        <w:t>、3C门</w:t>
      </w:r>
    </w:p>
    <w:p>
      <w:pPr>
        <w:pStyle w:val="3"/>
        <w:rPr>
          <w:rFonts w:hint="eastAsia"/>
          <w:lang w:eastAsia="zh-CN"/>
        </w:rPr>
      </w:pPr>
    </w:p>
    <w:sectPr>
      <w:headerReference r:id="rId3" w:type="default"/>
      <w:pgSz w:w="11906" w:h="16838"/>
      <w:pgMar w:top="1440" w:right="850" w:bottom="1440" w:left="850"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BjNjNiNjExYTQ2YmMxNmY1MWEwZmUxNGYxM2NlMTEifQ=="/>
  </w:docVars>
  <w:rsids>
    <w:rsidRoot w:val="00A11E70"/>
    <w:rsid w:val="00024664"/>
    <w:rsid w:val="00113DA8"/>
    <w:rsid w:val="00134B07"/>
    <w:rsid w:val="00137B37"/>
    <w:rsid w:val="001B434A"/>
    <w:rsid w:val="00225C95"/>
    <w:rsid w:val="003A601D"/>
    <w:rsid w:val="003B43AB"/>
    <w:rsid w:val="003C69BF"/>
    <w:rsid w:val="003D45F3"/>
    <w:rsid w:val="004150F2"/>
    <w:rsid w:val="005229FB"/>
    <w:rsid w:val="006054EA"/>
    <w:rsid w:val="00665F0A"/>
    <w:rsid w:val="006B72C0"/>
    <w:rsid w:val="006C3551"/>
    <w:rsid w:val="00847C8C"/>
    <w:rsid w:val="00850189"/>
    <w:rsid w:val="008B3EE6"/>
    <w:rsid w:val="008C0B54"/>
    <w:rsid w:val="008E608C"/>
    <w:rsid w:val="00973062"/>
    <w:rsid w:val="009D5306"/>
    <w:rsid w:val="00A11E70"/>
    <w:rsid w:val="00A4241A"/>
    <w:rsid w:val="00A75AB1"/>
    <w:rsid w:val="00A829C3"/>
    <w:rsid w:val="00AD648A"/>
    <w:rsid w:val="00B6169B"/>
    <w:rsid w:val="00BC4E6E"/>
    <w:rsid w:val="00C00497"/>
    <w:rsid w:val="00C0637D"/>
    <w:rsid w:val="00C14AB5"/>
    <w:rsid w:val="00C528F5"/>
    <w:rsid w:val="00CD73C9"/>
    <w:rsid w:val="00D466AF"/>
    <w:rsid w:val="00D76B61"/>
    <w:rsid w:val="00DB1845"/>
    <w:rsid w:val="00E15550"/>
    <w:rsid w:val="00E232E9"/>
    <w:rsid w:val="00EB5BF9"/>
    <w:rsid w:val="00EB774F"/>
    <w:rsid w:val="00F35360"/>
    <w:rsid w:val="00FC5E01"/>
    <w:rsid w:val="06635996"/>
    <w:rsid w:val="06902795"/>
    <w:rsid w:val="09DC5DBA"/>
    <w:rsid w:val="0D077DD0"/>
    <w:rsid w:val="0D5F1C52"/>
    <w:rsid w:val="1C0E445A"/>
    <w:rsid w:val="1F8A4FBC"/>
    <w:rsid w:val="29A9375A"/>
    <w:rsid w:val="2A500B61"/>
    <w:rsid w:val="34493580"/>
    <w:rsid w:val="3D3F6F8E"/>
    <w:rsid w:val="41540B2E"/>
    <w:rsid w:val="43FD79DC"/>
    <w:rsid w:val="4BBB75EA"/>
    <w:rsid w:val="4D9A1A0E"/>
    <w:rsid w:val="4F691C49"/>
    <w:rsid w:val="54D64676"/>
    <w:rsid w:val="592310BA"/>
    <w:rsid w:val="5AB9482C"/>
    <w:rsid w:val="5E9A22E8"/>
    <w:rsid w:val="60C01D7A"/>
    <w:rsid w:val="61A413F1"/>
    <w:rsid w:val="704C26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qFormat="1" w:unhideWhenUsed="0" w:uiPriority="0" w:semiHidden="0"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pPr>
      <w:spacing w:line="360" w:lineRule="auto"/>
    </w:pPr>
    <w:rPr>
      <w:szCs w:val="20"/>
    </w:rPr>
  </w:style>
  <w:style w:type="paragraph" w:styleId="3">
    <w:name w:val="toc 5"/>
    <w:basedOn w:val="1"/>
    <w:next w:val="1"/>
    <w:qFormat/>
    <w:uiPriority w:val="0"/>
    <w:pPr>
      <w:ind w:left="1680"/>
    </w:pPr>
  </w:style>
  <w:style w:type="paragraph" w:styleId="4">
    <w:name w:val="annotation text"/>
    <w:basedOn w:val="1"/>
    <w:semiHidden/>
    <w:unhideWhenUsed/>
    <w:qFormat/>
    <w:uiPriority w:val="99"/>
    <w:pPr>
      <w:jc w:val="left"/>
    </w:pPr>
  </w:style>
  <w:style w:type="paragraph" w:styleId="5">
    <w:name w:val="Balloon Text"/>
    <w:basedOn w:val="1"/>
    <w:link w:val="14"/>
    <w:semiHidden/>
    <w:unhideWhenUsed/>
    <w:qFormat/>
    <w:uiPriority w:val="99"/>
    <w:rPr>
      <w:sz w:val="18"/>
      <w:szCs w:val="18"/>
    </w:rPr>
  </w:style>
  <w:style w:type="paragraph" w:styleId="6">
    <w:name w:val="footer"/>
    <w:basedOn w:val="1"/>
    <w:link w:val="16"/>
    <w:semiHidden/>
    <w:unhideWhenUsed/>
    <w:qFormat/>
    <w:uiPriority w:val="99"/>
    <w:pPr>
      <w:tabs>
        <w:tab w:val="center" w:pos="4153"/>
        <w:tab w:val="right" w:pos="8306"/>
      </w:tabs>
      <w:snapToGrid w:val="0"/>
      <w:jc w:val="left"/>
    </w:pPr>
    <w:rPr>
      <w:sz w:val="18"/>
      <w:szCs w:val="18"/>
    </w:rPr>
  </w:style>
  <w:style w:type="paragraph" w:styleId="7">
    <w:name w:val="header"/>
    <w:basedOn w:val="1"/>
    <w:link w:val="15"/>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9">
    <w:name w:val="Body Text First Indent"/>
    <w:basedOn w:val="2"/>
    <w:next w:val="1"/>
    <w:qFormat/>
    <w:uiPriority w:val="0"/>
    <w:pPr>
      <w:spacing w:after="120"/>
      <w:ind w:firstLine="420" w:firstLineChars="100"/>
    </w:pPr>
  </w:style>
  <w:style w:type="character" w:styleId="12">
    <w:name w:val="Strong"/>
    <w:basedOn w:val="11"/>
    <w:qFormat/>
    <w:uiPriority w:val="22"/>
    <w:rPr>
      <w:b/>
    </w:rPr>
  </w:style>
  <w:style w:type="character" w:customStyle="1" w:styleId="13">
    <w:name w:val="p12"/>
    <w:basedOn w:val="11"/>
    <w:qFormat/>
    <w:uiPriority w:val="0"/>
  </w:style>
  <w:style w:type="character" w:customStyle="1" w:styleId="14">
    <w:name w:val="批注框文本 Char"/>
    <w:basedOn w:val="11"/>
    <w:link w:val="5"/>
    <w:semiHidden/>
    <w:qFormat/>
    <w:uiPriority w:val="99"/>
    <w:rPr>
      <w:rFonts w:ascii="Times New Roman" w:hAnsi="Times New Roman" w:eastAsia="宋体" w:cs="Times New Roman"/>
      <w:sz w:val="18"/>
      <w:szCs w:val="18"/>
    </w:rPr>
  </w:style>
  <w:style w:type="character" w:customStyle="1" w:styleId="15">
    <w:name w:val="页眉 Char"/>
    <w:basedOn w:val="11"/>
    <w:link w:val="7"/>
    <w:semiHidden/>
    <w:qFormat/>
    <w:uiPriority w:val="99"/>
    <w:rPr>
      <w:rFonts w:ascii="Times New Roman" w:hAnsi="Times New Roman" w:eastAsia="宋体" w:cs="Times New Roman"/>
      <w:sz w:val="18"/>
      <w:szCs w:val="18"/>
    </w:rPr>
  </w:style>
  <w:style w:type="character" w:customStyle="1" w:styleId="16">
    <w:name w:val="页脚 Char"/>
    <w:basedOn w:val="11"/>
    <w:link w:val="6"/>
    <w:semiHidden/>
    <w:qFormat/>
    <w:uiPriority w:val="99"/>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8</Pages>
  <Words>3785</Words>
  <Characters>4017</Characters>
  <Lines>21</Lines>
  <Paragraphs>6</Paragraphs>
  <TotalTime>11</TotalTime>
  <ScaleCrop>false</ScaleCrop>
  <LinksUpToDate>false</LinksUpToDate>
  <CharactersWithSpaces>4046</CharactersWithSpaces>
  <Application>WPS Office_12.1.0.15358_F1E327BC-269C-435d-A152-05C5408002CA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2021-02-03T08:45:00Z</dcterms:created>
  <dc:creator>曾健成</dc:creator>
  <cp:lastModifiedBy>兵兵</cp:lastModifiedBy>
  <dcterms:modified xsi:type="dcterms:W3CDTF">2023-09-08T01:46:54Z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2052-12.1.0.15358</vt:lpwstr>
  </property>
  <property fmtid="{D5CDD505-2E9C-101B-9397-08002B2CF9AE}" pid="3" name="ICV">
    <vt:lpwstr>F92F99DFF8B3451E9E161566E760B6E1_13</vt:lpwstr>
  </property>
</Properties>
</file>