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spacing w:line="48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报价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市场调查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邀请</w:t>
      </w:r>
      <w:r>
        <w:rPr>
          <w:rFonts w:ascii="宋体" w:hAnsi="宋体" w:cs="宋体"/>
          <w:b/>
          <w:bCs/>
          <w:kern w:val="0"/>
          <w:sz w:val="44"/>
          <w:szCs w:val="44"/>
        </w:rPr>
        <w:t>函</w:t>
      </w:r>
    </w:p>
    <w:p>
      <w:pPr>
        <w:widowControl/>
        <w:spacing w:line="480" w:lineRule="auto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</w:t>
      </w:r>
    </w:p>
    <w:p>
      <w:pPr>
        <w:spacing w:line="520" w:lineRule="exact"/>
        <w:ind w:firstLine="560" w:firstLineChars="200"/>
        <w:jc w:val="left"/>
        <w:rPr>
          <w:rStyle w:val="14"/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我院拟有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2023-2024年度</w:t>
      </w:r>
      <w:r>
        <w:rPr>
          <w:rFonts w:hint="eastAsia" w:ascii="宋体" w:hAnsi="宋体"/>
          <w:b/>
          <w:bCs/>
          <w:sz w:val="28"/>
          <w:szCs w:val="28"/>
          <w:u w:val="single"/>
          <w:lang w:eastAsia="zh-CN"/>
        </w:rPr>
        <w:t>常规宣传品</w:t>
      </w:r>
      <w:r>
        <w:rPr>
          <w:rFonts w:hint="eastAsia" w:ascii="宋体" w:hAnsi="宋体"/>
          <w:b/>
          <w:bCs/>
          <w:sz w:val="28"/>
          <w:szCs w:val="28"/>
          <w:u w:val="single"/>
          <w:lang w:eastAsia="zh-CN"/>
        </w:rPr>
        <w:t>物料制作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服务协议供货  </w:t>
      </w:r>
      <w:r>
        <w:rPr>
          <w:rFonts w:hint="eastAsia" w:ascii="宋体" w:hAnsi="宋体"/>
          <w:sz w:val="28"/>
          <w:szCs w:val="28"/>
        </w:rPr>
        <w:t>项目，主要是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针对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医院宣传栏、标识等常规宣传品物料进行设计、制作、安装、维护等服务</w:t>
      </w:r>
      <w:r>
        <w:rPr>
          <w:rFonts w:hint="eastAsia" w:ascii="宋体" w:hAnsi="宋体"/>
          <w:sz w:val="28"/>
          <w:szCs w:val="28"/>
          <w:u w:val="single"/>
        </w:rPr>
        <w:t xml:space="preserve">    ，</w:t>
      </w:r>
      <w:r>
        <w:rPr>
          <w:rFonts w:hint="eastAsia" w:ascii="宋体" w:hAnsi="宋体"/>
          <w:sz w:val="28"/>
          <w:szCs w:val="28"/>
        </w:rPr>
        <w:t>特邀请</w:t>
      </w:r>
      <w:r>
        <w:rPr>
          <w:rStyle w:val="14"/>
          <w:rFonts w:hint="eastAsia" w:ascii="宋体" w:hAnsi="宋体"/>
          <w:sz w:val="28"/>
          <w:szCs w:val="28"/>
        </w:rPr>
        <w:t>贵单位协助参与市场价格调查工作，报价内容详见下表，请贵单位于</w:t>
      </w:r>
      <w:r>
        <w:rPr>
          <w:rStyle w:val="14"/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Style w:val="14"/>
          <w:rFonts w:hint="eastAsia" w:ascii="宋体" w:hAnsi="宋体"/>
          <w:sz w:val="28"/>
          <w:szCs w:val="28"/>
          <w:u w:val="single"/>
          <w:lang w:val="en-US" w:eastAsia="zh-CN"/>
        </w:rPr>
        <w:t>2022</w:t>
      </w:r>
      <w:r>
        <w:rPr>
          <w:rStyle w:val="14"/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Style w:val="14"/>
          <w:rFonts w:hint="eastAsia" w:ascii="宋体" w:hAnsi="宋体"/>
          <w:sz w:val="28"/>
          <w:szCs w:val="28"/>
        </w:rPr>
        <w:t>年</w:t>
      </w:r>
      <w:r>
        <w:rPr>
          <w:rStyle w:val="14"/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Style w:val="14"/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Style w:val="14"/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Style w:val="14"/>
          <w:rFonts w:hint="eastAsia" w:ascii="宋体" w:hAnsi="宋体"/>
          <w:sz w:val="28"/>
          <w:szCs w:val="28"/>
        </w:rPr>
        <w:t>月</w:t>
      </w:r>
      <w:r>
        <w:rPr>
          <w:rStyle w:val="14"/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Style w:val="14"/>
          <w:rFonts w:hint="eastAsia" w:ascii="宋体" w:hAnsi="宋体"/>
          <w:sz w:val="28"/>
          <w:szCs w:val="28"/>
          <w:u w:val="single"/>
          <w:lang w:val="en-US" w:eastAsia="zh-CN"/>
        </w:rPr>
        <w:t>14</w:t>
      </w:r>
      <w:r>
        <w:rPr>
          <w:rStyle w:val="14"/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Style w:val="14"/>
          <w:rFonts w:hint="eastAsia" w:ascii="宋体" w:hAnsi="宋体"/>
          <w:sz w:val="28"/>
          <w:szCs w:val="28"/>
        </w:rPr>
        <w:t>日前将报价文件加盖单位公章送至我院。</w:t>
      </w:r>
    </w:p>
    <w:p>
      <w:pPr>
        <w:spacing w:line="520" w:lineRule="exact"/>
        <w:ind w:firstLine="560" w:firstLineChars="200"/>
        <w:rPr>
          <w:rStyle w:val="14"/>
          <w:rFonts w:hint="eastAsia" w:ascii="宋体" w:hAnsi="宋体"/>
          <w:sz w:val="28"/>
          <w:szCs w:val="28"/>
        </w:rPr>
      </w:pPr>
      <w:r>
        <w:rPr>
          <w:rStyle w:val="14"/>
          <w:rFonts w:hint="eastAsia" w:ascii="宋体" w:hAnsi="宋体"/>
          <w:sz w:val="28"/>
          <w:szCs w:val="28"/>
        </w:rPr>
        <w:t>非常感谢贵单位对我院的工作支持！</w:t>
      </w:r>
    </w:p>
    <w:p>
      <w:pPr>
        <w:widowControl/>
        <w:spacing w:line="520" w:lineRule="exact"/>
        <w:ind w:right="600"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何先生</w:t>
      </w:r>
    </w:p>
    <w:p>
      <w:pPr>
        <w:widowControl/>
        <w:spacing w:line="520" w:lineRule="exact"/>
        <w:ind w:right="600"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0760-88776127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bookmarkStart w:id="2" w:name="_GoBack"/>
      <w:bookmarkEnd w:id="2"/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报价文件内容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和要求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2.本项目基本情况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3.报价一览表</w:t>
      </w:r>
    </w:p>
    <w:p>
      <w:pPr>
        <w:widowControl/>
        <w:spacing w:line="52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idowControl/>
        <w:spacing w:line="520" w:lineRule="exact"/>
        <w:ind w:right="60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中山市博爱医院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</w:p>
    <w:p>
      <w:pPr>
        <w:spacing w:line="520" w:lineRule="exact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报价文件内容和要求</w:t>
      </w:r>
    </w:p>
    <w:p>
      <w:pPr>
        <w:spacing w:line="52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供应商资格：在中华人民共和国境内注册的企业法人或其它组织（提供营业执照复印件）。</w:t>
      </w:r>
    </w:p>
    <w:p>
      <w:pPr>
        <w:spacing w:line="360" w:lineRule="auto"/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报价表（如不能提供全部商品，请注明；所报商品属独家代理商品，请提供授权书等证明资料）</w:t>
      </w:r>
    </w:p>
    <w:p>
      <w:pPr>
        <w:spacing w:line="360" w:lineRule="auto"/>
        <w:ind w:left="1" w:firstLine="315" w:firstLineChars="105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以上资料均需加盖报价供应商公章，并提供授权联系人、联系电话、邮箱等资料。</w:t>
      </w: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 其他事项</w:t>
      </w: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jc w:val="left"/>
        <w:rPr>
          <w:rFonts w:hint="eastAsia" w:eastAsia="宋体" w:cs="Times New Roman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eastAsia="宋体" w:cs="Times New Roman"/>
          <w:b/>
          <w:sz w:val="32"/>
          <w:szCs w:val="32"/>
          <w:lang w:val="en-US" w:eastAsia="zh-CN"/>
        </w:rPr>
        <w:t>本项目基本情况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基本要求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1、本项目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合作单位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作为中山市博爱医院平面广告及常规宣传用品协议供货商，负责根据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招标人</w:t>
      </w:r>
      <w:r>
        <w:rPr>
          <w:rFonts w:hint="eastAsia" w:ascii="仿宋_GB2312" w:hAnsi="仿宋_GB2312" w:eastAsia="仿宋_GB2312" w:cs="仿宋_GB2312"/>
          <w:sz w:val="30"/>
          <w:szCs w:val="30"/>
        </w:rPr>
        <w:t>的要求制作宣传用品，并按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招标人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的规定派人送货到指定地点、安装及拆除，具体内容以用户需求及相关资料为准。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0"/>
          <w:szCs w:val="30"/>
        </w:rPr>
        <w:t>不接受联合体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报价。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不得以任何方式转包或分包本项目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4、供应商</w:t>
      </w:r>
      <w:r>
        <w:rPr>
          <w:rFonts w:hint="eastAsia" w:ascii="仿宋_GB2312" w:hAnsi="仿宋_GB2312" w:eastAsia="仿宋_GB2312" w:cs="仿宋_GB2312"/>
          <w:sz w:val="30"/>
          <w:szCs w:val="30"/>
        </w:rPr>
        <w:t>须针对本项目的实际需要配有设计人员、安装人员，能提供广告设计、广告制作、广告印刷、广告安装等服务。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5、供应商</w:t>
      </w:r>
      <w:r>
        <w:rPr>
          <w:rFonts w:hint="eastAsia" w:ascii="仿宋_GB2312" w:hAnsi="仿宋_GB2312" w:eastAsia="仿宋_GB2312" w:cs="仿宋_GB2312"/>
          <w:sz w:val="30"/>
          <w:szCs w:val="30"/>
        </w:rPr>
        <w:t>须落实安装及拆除广告过程的生产安全保障工作，完善安全措施，承担全部安全责任。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应保证货物质量、抗风力等指标达到国家标准，保修三个月，如未达标，广告供应商应及时按国标返工。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0"/>
          <w:szCs w:val="30"/>
        </w:rPr>
        <w:t>将根据实际情况向协议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供货</w:t>
      </w:r>
      <w:r>
        <w:rPr>
          <w:rFonts w:hint="eastAsia" w:ascii="仿宋_GB2312" w:hAnsi="仿宋_GB2312" w:eastAsia="仿宋_GB2312" w:cs="仿宋_GB2312"/>
          <w:sz w:val="30"/>
          <w:szCs w:val="30"/>
        </w:rPr>
        <w:t>商采购其所需货物或服务，但不保证向协议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供货</w:t>
      </w:r>
      <w:r>
        <w:rPr>
          <w:rFonts w:hint="eastAsia" w:ascii="仿宋_GB2312" w:hAnsi="仿宋_GB2312" w:eastAsia="仿宋_GB2312" w:cs="仿宋_GB2312"/>
          <w:sz w:val="30"/>
          <w:szCs w:val="30"/>
        </w:rPr>
        <w:t>商采购的具体数额。供货资格的取得并不意味着货物或服务的售出，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将根据需求及供货情况按实结算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8、供货商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在接到通知后，必须在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1小时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内响应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。如未及时响应（不可抗力因素除外），每次扣罚该季度结算款的2%。服务期内，未在规定时间内响应的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次数累计达到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次（含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5次，不可抗力因素除外）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，视为违约，有权解除合同。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二、采购内容（包含但不限于）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）设计喷绘品类：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1、宣传海报（含设计，排版，校对，制作，安装）；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2、宣传挂画（含设计，排版，校对，制作，安装）；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3、宣传背景画架（含设计，排版，校对，制作，安装）；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、宣传横幅（含设计，排版，校对，制作，安装）；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、宣传泡沫板（含设计，排版，校对，制作，安装）；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）工艺品类：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1、宣传栏制作（含设计，排版，校对，制作，安装）；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2、标识牌（含设计，排版，校对，制作，安装）；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3、展示栏（含设计，排版，校对，制作，安装）；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4、公告栏（含设计，排版，校对，制作，安装）；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5、吊牌（含设计，排版，校对，制作，安装）；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6、铭牌（含设计，排版，校对，制作，安装）；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7、水晶字（含设计，排版，校对，制作，安装）；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8、发光字（含设计，排版，校对，制作，安装）；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9、PVC字（含设计，排版，校对，制作，安装）。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10、工卡（含设计，排版，校对，制作，安装）；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11、灯箱（含设计，排版，校对，制作，安装）；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）备注：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1、所有制品的印刷内容、尺寸、材质、数量等以下单时的具体要求为准。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2、报价含设计、制作、中山市市内送货、安装、拆除等相关费用。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3、报价时，请充分考虑设计、修改，打版的费用。根据实际情况，部分宣传用品如喷画、泡沫板、背景板、宣传栏喷画制作数量可能会是1份，且需要送货到镇区，请报价时充分考虑包含送货费用。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4、请充分考虑安装地点可能是传染病区，须根据医院院感要求，在指导和协助下，做好相关防护。</w:t>
      </w:r>
    </w:p>
    <w:p>
      <w:pPr>
        <w:spacing w:line="360" w:lineRule="auto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5、各项宣传制品根据实际需求，会有尺寸上的变化，因此要求按平方报价。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6、一些特别项目需要单独立项的，由双方另行商定合作条件，单独立项，价格和材质单独核算。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7、一些临时特殊的材质或宣传品不在清单范围内的，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由双方商定价格后列入补充清单。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、中山市博爱医院有建筑物8栋楼，供应商需充分提前熟悉医院院内环境，确保每次能准确送达安装地点进行安装。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0"/>
          <w:szCs w:val="30"/>
          <w:lang w:eastAsia="zh-CN"/>
        </w:rPr>
        <w:t>三、送货时间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正常情况下，下单后二天内出设计稿，定稿后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个工作日内送货安装。制作耗时长的宣传品可以放宽至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个工作日内送货安装。但出现紧急需求的时候，须当日提供设计稿，并按要求时间（当天）送货安装；紧急需求原则上每月不超过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次。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四、服务期限</w:t>
      </w:r>
    </w:p>
    <w:p>
      <w:pPr>
        <w:spacing w:line="360" w:lineRule="auto"/>
        <w:ind w:left="298" w:leftChars="142"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年1月1日—202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年12月31日（签订合同后两年）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五、服务需求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接单后，根据医院需求时间，安排1-2名跟单设计人员到医院，负责接单、报价、量尺寸、安装等相关工作。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bookmarkStart w:id="0" w:name="_Toc427864164"/>
      <w:bookmarkStart w:id="1" w:name="_Toc411246991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六、</w:t>
      </w:r>
      <w:bookmarkEnd w:id="0"/>
      <w:bookmarkEnd w:id="1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付款方式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根据供货情况，按每季度一次转账付款结账。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七、其它事项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1、施工安全：不发生伤亡安全事故，一切安全责任由供应商负责。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2、诚实信用：直接承包管理，不转包，不擅自将项目分包给第三方，如出现转包或其他违约，经过查实后，可取消合作资格。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3、保管：因供应商保管不善造成的设备和材料丢失、毁损，由供应商负全部责任。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、供应商须保证现场制作人员全部参加人身保险，保证按照有关规定确保安全施工，接受监督，所有安全责任均由供应商自负。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、广告安装过程中产生的人工费、运输费、保险费等一切费用均由供应商自行承担。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八、其它要求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在协议期内出现但不限于以下情形之一的，医院有权终止合同：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签订合同后无正当理由不接受委托的；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年检不合格或存在违法违规行为的；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在协议期限内累计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次不配合医院工作的；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实行施工过程中有不符合有关法律、法规、规章规定的；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与当事人或有关人员存在恶意串通的；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在协议期内发生重大安全事故的。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spacing w:line="520" w:lineRule="exact"/>
        <w:jc w:val="left"/>
        <w:rPr>
          <w:rFonts w:hint="eastAsia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eastAsia="宋体" w:cs="Times New Roman"/>
          <w:b/>
          <w:sz w:val="32"/>
          <w:szCs w:val="32"/>
          <w:lang w:val="en-US" w:eastAsia="zh-CN"/>
        </w:rPr>
      </w:pPr>
      <w:r>
        <w:rPr>
          <w:rFonts w:hint="eastAsia" w:eastAsia="宋体" w:cs="Times New Roman"/>
          <w:b/>
          <w:sz w:val="32"/>
          <w:szCs w:val="32"/>
          <w:lang w:val="en-US" w:eastAsia="zh-CN"/>
        </w:rPr>
        <w:t>报价一览表</w:t>
      </w:r>
    </w:p>
    <w:p>
      <w:pPr>
        <w:spacing w:line="360" w:lineRule="auto"/>
        <w:jc w:val="center"/>
        <w:rPr>
          <w:rFonts w:hint="eastAsia" w:eastAsia="宋体" w:cs="Times New Roman"/>
          <w:b/>
          <w:sz w:val="32"/>
          <w:szCs w:val="32"/>
          <w:lang w:val="en-US" w:eastAsia="zh-CN"/>
        </w:rPr>
      </w:pPr>
    </w:p>
    <w:p>
      <w:pPr>
        <w:tabs>
          <w:tab w:val="left" w:pos="360"/>
          <w:tab w:val="left" w:pos="420"/>
        </w:tabs>
        <w:adjustRightInd w:val="0"/>
        <w:snapToGrid w:val="0"/>
        <w:spacing w:line="360" w:lineRule="auto"/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清单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  <w:t>固定规格材质宣传品</w:t>
      </w:r>
    </w:p>
    <w:tbl>
      <w:tblPr>
        <w:tblStyle w:val="8"/>
        <w:tblW w:w="95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166"/>
        <w:gridCol w:w="1420"/>
        <w:gridCol w:w="1971"/>
        <w:gridCol w:w="2765"/>
        <w:gridCol w:w="503"/>
        <w:gridCol w:w="1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材质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1"/>
                <w:szCs w:val="21"/>
                <w:highlight w:val="none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宣传海报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60*80cm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各类背胶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安迪板+银色边框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宣传挂画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180*80cm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PVC写真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重型门型框固定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宣传背景画架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2.4*4m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黑底高精灯布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黑底高精灯布+桁架安装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宣传喷画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220*100cm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户外写真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高精外背胶过膜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宣传泡沫板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120*80cm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KT板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背胶裱KT板包边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指引标识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45*120cm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户外黑底高精背胶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粘贴于原来的挂牌上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指引标识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200*42cm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户外黑底高精背胶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粘贴于原来的吊牌上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指引吊牌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180*40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pvc写真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10mm结皮PVC板写真，钢丝绳吊装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30*30cm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圆形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地板膜写真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不留胶耐踩易清洁地板膜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7*2.5cm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闪银烤漆，内容蚀刻+激光打印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公告栏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60*80cm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5厘亚克力雕刻，整体丝印，面贴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透明亚克力盒4个，广告螺丝固定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展示栏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120*240cm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有机夹画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有机玻璃夹画，广告螺丝固定，面贴36个A4透明有机盒子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诊室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标识牌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21*27.5cm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3层亚克力雕刻叠加，丝印，内容为抽卡式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功能室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标识牌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50*15cm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双层亚克力雕刻叠加，丝印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床头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标识牌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33*24cm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亚克力雕刻，丝印，面贴4款透明有机盒子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插卡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标识牌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12*3cm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亚克力雕刻，丝印 内容不统一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吊牌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180*30cm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1.5mm304不锈钢异形，LED灯，双面内容丝印 不锈钢管吊装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铭牌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40*60cm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钛金或者不锈钢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钛金（不锈钢）腐蚀上色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水晶字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3+12mm</w:t>
            </w:r>
            <w:r>
              <w:rPr>
                <w:rStyle w:val="15"/>
                <w:color w:val="auto"/>
                <w:sz w:val="21"/>
                <w:szCs w:val="21"/>
                <w:highlight w:val="none"/>
                <w:lang w:val="en-US" w:eastAsia="zh-CN" w:bidi="ar"/>
              </w:rPr>
              <w:t>有机板雕刻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Style w:val="15"/>
                <w:color w:val="auto"/>
                <w:sz w:val="21"/>
                <w:szCs w:val="21"/>
                <w:highlight w:val="none"/>
                <w:lang w:val="en-US" w:eastAsia="zh-CN" w:bidi="ar"/>
              </w:rPr>
              <w:t>抛光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Style w:val="15"/>
                <w:color w:val="auto"/>
                <w:sz w:val="21"/>
                <w:szCs w:val="21"/>
                <w:highlight w:val="none"/>
                <w:lang w:val="en-US" w:eastAsia="zh-CN" w:bidi="ar"/>
              </w:rPr>
              <w:t>面板另外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UV</w:t>
            </w:r>
            <w:r>
              <w:rPr>
                <w:rStyle w:val="15"/>
                <w:color w:val="auto"/>
                <w:sz w:val="21"/>
                <w:szCs w:val="21"/>
                <w:highlight w:val="none"/>
                <w:lang w:val="en-US" w:eastAsia="zh-CN" w:bidi="ar"/>
              </w:rPr>
              <w:t>颜色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发光字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LED+亚克力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不锈钢围边平面发光字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PVC</w:t>
            </w:r>
            <w:r>
              <w:rPr>
                <w:rStyle w:val="15"/>
                <w:color w:val="auto"/>
                <w:sz w:val="21"/>
                <w:szCs w:val="21"/>
                <w:highlight w:val="none"/>
                <w:lang w:val="en-US" w:eastAsia="zh-CN" w:bidi="ar"/>
              </w:rPr>
              <w:t>字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30cm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安迪板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20mm</w:t>
            </w:r>
            <w:r>
              <w:rPr>
                <w:rStyle w:val="15"/>
                <w:color w:val="auto"/>
                <w:sz w:val="21"/>
                <w:szCs w:val="21"/>
                <w:highlight w:val="none"/>
                <w:lang w:val="en-US" w:eastAsia="zh-CN" w:bidi="ar"/>
              </w:rPr>
              <w:t>安迪板雕刻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Style w:val="15"/>
                <w:color w:val="auto"/>
                <w:sz w:val="21"/>
                <w:szCs w:val="21"/>
                <w:highlight w:val="none"/>
                <w:lang w:val="en-US" w:eastAsia="zh-CN" w:bidi="ar"/>
              </w:rPr>
              <w:t>烤漆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360"/>
          <w:tab w:val="left" w:pos="420"/>
        </w:tabs>
        <w:adjustRightInd w:val="0"/>
        <w:snapToGrid w:val="0"/>
        <w:spacing w:line="360" w:lineRule="auto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tabs>
          <w:tab w:val="left" w:pos="360"/>
          <w:tab w:val="left" w:pos="420"/>
        </w:tabs>
        <w:adjustRightInd w:val="0"/>
        <w:snapToGrid w:val="0"/>
        <w:spacing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清单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  <w:t>常规宣传品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957"/>
        <w:gridCol w:w="197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货物名称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单价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一、室内高精喷画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可移除室内背胶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0.7-1㎡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0.5-0.69㎡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0.3-0.49㎡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0.1-0.29㎡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可移除室外高精背胶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0.7-1㎡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0.5-0.69㎡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0.3-0.49㎡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0.1-0.29㎡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黑底户外高精背胶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0.7-1㎡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0.5-0.69㎡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0.3-0.49㎡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0.1-0.29㎡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透明背胶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灯箱片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旗帜布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油画布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PVC展架胶片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地贴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磨砂地板膜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0.7-1㎡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0.5-0.69㎡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0.3-0.49㎡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0.1-0.29㎡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斜纹地板膜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或以上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相纸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哑膜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0.7-1㎡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0.5-0.69㎡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0.3-0.49㎡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0.1-0.29㎡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软膜UV车边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二、户外喷画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520喷绘布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530喷绘布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9*9加厚布/黑底灯布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打灯灯布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背胶裱纸板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0.7-1㎡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0.5-0.69㎡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0.3-0.49㎡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0.1-0.29㎡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背胶裱3厘安迪板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0.1㎡一下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背胶裱5厘安迪板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0.1㎡一下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高精背胶裱10厘安迪板异形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0.1㎡一下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高精背胶裱18厘安迪板异形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0.5㎡以下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0.1㎡一下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平板UV铺白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0.7-1㎡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0.5-0.69㎡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0.3-0.49㎡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0.1-0.29㎡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0.1㎡以下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磨砂纸写真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不锈钢四周折边内容蚀刻烤漆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三、其它广告材料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普通KT板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优质KT板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透明双面胶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KT板小边条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元/m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KT板大边条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元/m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塑料圆挂轴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元/m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铝合金圆挂轴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元/m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模特支架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元/个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有机玻璃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元/㎏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四、展架类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小号X展架（60*160cm）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元/套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大号X展架（80*180cm）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元/套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易拉宝（80*200cm）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元/套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小号门型架（60*160cm）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元/套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大号门型架（80*180cm）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元/套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水晶球租赁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伸缩拉网展架</w:t>
            </w: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小号3*3格（高2.3X宽2.3米）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元/套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伸缩拉网展架</w:t>
            </w: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大号3*4格（高2.3X宽3.0米）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元/套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揭幕架租赁（高2X宽1.2米）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  <w:t>户外铁桁架租赁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（含拆装费用）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五、丝印横幅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高度70㎝以内的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元/米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高度80～90㎝以内的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元/米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高度100～120㎝以内的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元/米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六、锦旗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小号：40×60㎝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元/副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中号：50×80㎝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元/副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大号：60×90㎝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元/副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七、其他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亚克力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元/㎏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不锈钢或钛金字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元/㎝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亚克力加工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元/㎏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灯珠发光字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元/㎝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亚克力8+3水晶字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面板UV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元/㎝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亚克力发光字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元/㎝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铁字烤漆字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元/㎝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PVC字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元/㎝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不锈钢烤漆掏空多层异形灯箱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tabs>
                <w:tab w:val="left" w:pos="360"/>
                <w:tab w:val="left" w:pos="420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  <w:t>元/㎡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eastAsia="宋体" w:cs="Times New Roman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OGY4ODk0ZWU1OWM1MmRmNTkyODE1ZGQ4OGE4NDIifQ=="/>
  </w:docVars>
  <w:rsids>
    <w:rsidRoot w:val="2E695EB3"/>
    <w:rsid w:val="00035D61"/>
    <w:rsid w:val="00141B7F"/>
    <w:rsid w:val="00186A85"/>
    <w:rsid w:val="0026602D"/>
    <w:rsid w:val="00302535"/>
    <w:rsid w:val="00387789"/>
    <w:rsid w:val="00535994"/>
    <w:rsid w:val="00625982"/>
    <w:rsid w:val="00684A80"/>
    <w:rsid w:val="0072718A"/>
    <w:rsid w:val="00736A03"/>
    <w:rsid w:val="00755DA2"/>
    <w:rsid w:val="007E1CD9"/>
    <w:rsid w:val="008216EE"/>
    <w:rsid w:val="00846241"/>
    <w:rsid w:val="00872556"/>
    <w:rsid w:val="008A6745"/>
    <w:rsid w:val="00993EAE"/>
    <w:rsid w:val="00A12339"/>
    <w:rsid w:val="00A709B1"/>
    <w:rsid w:val="00CF35E0"/>
    <w:rsid w:val="00D02E17"/>
    <w:rsid w:val="00E137F3"/>
    <w:rsid w:val="00E25461"/>
    <w:rsid w:val="00EC48E9"/>
    <w:rsid w:val="00F4527C"/>
    <w:rsid w:val="00F60F0B"/>
    <w:rsid w:val="08AA4984"/>
    <w:rsid w:val="0B95248F"/>
    <w:rsid w:val="128B478C"/>
    <w:rsid w:val="2E695EB3"/>
    <w:rsid w:val="31B15728"/>
    <w:rsid w:val="33EC10E5"/>
    <w:rsid w:val="479C0F62"/>
    <w:rsid w:val="51C93383"/>
    <w:rsid w:val="525C0ADA"/>
    <w:rsid w:val="5611604A"/>
    <w:rsid w:val="6ACC60A0"/>
    <w:rsid w:val="6B947527"/>
    <w:rsid w:val="6D936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156" w:beforeLines="50" w:after="156" w:afterLines="50" w:line="360" w:lineRule="exact"/>
      <w:outlineLvl w:val="1"/>
    </w:pPr>
    <w:rPr>
      <w:rFonts w:ascii="宋体" w:hAnsi="Arial"/>
      <w:b/>
      <w:sz w:val="24"/>
      <w:szCs w:val="2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1"/>
    <w:uiPriority w:val="0"/>
    <w:pPr>
      <w:adjustRightInd w:val="0"/>
      <w:spacing w:after="120" w:afterLines="0" w:line="240" w:lineRule="atLeast"/>
      <w:ind w:firstLine="420" w:firstLineChars="100"/>
      <w:jc w:val="left"/>
    </w:pPr>
    <w:rPr>
      <w:rFonts w:eastAsia="仿宋_GB2312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basedOn w:val="10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basedOn w:val="10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页眉 Char"/>
    <w:basedOn w:val="10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tpc_content1"/>
    <w:basedOn w:val="10"/>
    <w:qFormat/>
    <w:uiPriority w:val="0"/>
    <w:rPr>
      <w:sz w:val="18"/>
      <w:szCs w:val="18"/>
    </w:rPr>
  </w:style>
  <w:style w:type="character" w:customStyle="1" w:styleId="15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3560</Words>
  <Characters>4111</Characters>
  <Lines>5</Lines>
  <Paragraphs>1</Paragraphs>
  <TotalTime>3</TotalTime>
  <ScaleCrop>false</ScaleCrop>
  <LinksUpToDate>false</LinksUpToDate>
  <CharactersWithSpaces>4229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2021-07-26T08:18:00Z</dcterms:created>
  <dc:creator>Administrator</dc:creator>
  <cp:lastModifiedBy>イＺｈａＯり</cp:lastModifiedBy>
  <dcterms:modified xsi:type="dcterms:W3CDTF">2022-09-26T00:36:16Z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50A4501AF5954811ADE830F212CCEE3C</vt:lpwstr>
  </property>
</Properties>
</file>